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6602" w14:textId="77777777" w:rsidR="00217F59" w:rsidRDefault="00217F59" w:rsidP="00C53E8F">
      <w:pPr>
        <w:spacing w:before="200" w:after="200" w:line="266" w:lineRule="auto"/>
        <w:jc w:val="center"/>
        <w:rPr>
          <w:rFonts w:ascii="Open Sans" w:hAnsi="Open Sans" w:cs="Open Sans"/>
          <w:b/>
          <w:bCs/>
          <w:color w:val="E41034"/>
          <w:sz w:val="40"/>
          <w:szCs w:val="40"/>
        </w:rPr>
      </w:pPr>
      <w:bookmarkStart w:id="0" w:name="_Hlk43364017"/>
    </w:p>
    <w:p w14:paraId="710D31EF" w14:textId="48E1B05B" w:rsidR="00001F90" w:rsidRPr="00171EC8" w:rsidRDefault="00001F90" w:rsidP="00C53E8F">
      <w:pPr>
        <w:spacing w:before="200" w:after="200" w:line="266" w:lineRule="auto"/>
        <w:jc w:val="center"/>
        <w:rPr>
          <w:rFonts w:ascii="Open Sans" w:hAnsi="Open Sans" w:cs="Open Sans"/>
          <w:b/>
          <w:bCs/>
          <w:color w:val="E41034"/>
          <w:sz w:val="40"/>
          <w:szCs w:val="40"/>
        </w:rPr>
      </w:pPr>
      <w:bookmarkStart w:id="1" w:name="_GoBack"/>
      <w:bookmarkEnd w:id="1"/>
      <w:r w:rsidRPr="00171EC8">
        <w:rPr>
          <w:rFonts w:ascii="Open Sans" w:hAnsi="Open Sans" w:cs="Open Sans"/>
          <w:b/>
          <w:bCs/>
          <w:color w:val="E41034"/>
          <w:sz w:val="40"/>
          <w:szCs w:val="40"/>
        </w:rPr>
        <w:t>Prioritize Housing Stability for Low-Income Renters</w:t>
      </w:r>
    </w:p>
    <w:tbl>
      <w:tblPr>
        <w:tblStyle w:val="TableGrid"/>
        <w:tblW w:w="10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75"/>
        <w:gridCol w:w="4955"/>
      </w:tblGrid>
      <w:tr w:rsidR="00001F90" w14:paraId="6D166EA0" w14:textId="77777777" w:rsidTr="00D53DA5">
        <w:tc>
          <w:tcPr>
            <w:tcW w:w="5305" w:type="dxa"/>
          </w:tcPr>
          <w:p w14:paraId="22419FAD" w14:textId="264827DD" w:rsidR="00001F90" w:rsidRPr="00D53DA5" w:rsidRDefault="00001F90" w:rsidP="00C53E8F">
            <w:pPr>
              <w:spacing w:after="200" w:line="276" w:lineRule="auto"/>
              <w:rPr>
                <w:rFonts w:ascii="Open Sans" w:hAnsi="Open Sans" w:cs="Open Sans"/>
                <w:iCs/>
                <w:sz w:val="20"/>
                <w:szCs w:val="20"/>
              </w:rPr>
            </w:pPr>
            <w:r w:rsidRPr="00D53DA5">
              <w:rPr>
                <w:rFonts w:ascii="Open Sans" w:hAnsi="Open Sans" w:cs="Open Sans"/>
                <w:b/>
                <w:bCs/>
                <w:iCs/>
                <w:sz w:val="20"/>
                <w:szCs w:val="20"/>
              </w:rPr>
              <w:t>Engage:</w:t>
            </w:r>
            <w:r w:rsidRPr="00D53DA5">
              <w:rPr>
                <w:rFonts w:ascii="Open Sans" w:hAnsi="Open Sans" w:cs="Open Sans"/>
                <w:iCs/>
                <w:sz w:val="20"/>
                <w:szCs w:val="20"/>
              </w:rPr>
              <w:t xml:space="preserve"> The COVID-19 pandemic has made America’s housing crisis far worse. This is hitting families in our community, </w:t>
            </w:r>
            <w:r w:rsidR="007A2AD8">
              <w:rPr>
                <w:rFonts w:ascii="Open Sans" w:hAnsi="Open Sans" w:cs="Open Sans"/>
                <w:iCs/>
                <w:sz w:val="20"/>
                <w:szCs w:val="20"/>
              </w:rPr>
              <w:t>especially</w:t>
            </w:r>
            <w:r w:rsidRPr="00D53DA5">
              <w:rPr>
                <w:rFonts w:ascii="Open Sans" w:hAnsi="Open Sans" w:cs="Open Sans"/>
                <w:iCs/>
                <w:sz w:val="20"/>
                <w:szCs w:val="20"/>
              </w:rPr>
              <w:t xml:space="preserve"> low-income Black renters, along with Indigenous families and other people of color, hard.</w:t>
            </w:r>
          </w:p>
          <w:p w14:paraId="4A978172" w14:textId="46732C97" w:rsidR="00001F90" w:rsidRPr="00D53DA5" w:rsidRDefault="00001F90" w:rsidP="00C53E8F">
            <w:pPr>
              <w:spacing w:after="200" w:line="276" w:lineRule="auto"/>
              <w:rPr>
                <w:rFonts w:ascii="Open Sans" w:hAnsi="Open Sans" w:cs="Open Sans"/>
                <w:iCs/>
                <w:sz w:val="20"/>
                <w:szCs w:val="20"/>
              </w:rPr>
            </w:pPr>
            <w:r w:rsidRPr="00D53DA5">
              <w:rPr>
                <w:rFonts w:ascii="Open Sans" w:hAnsi="Open Sans" w:cs="Open Sans"/>
                <w:b/>
                <w:bCs/>
                <w:iCs/>
                <w:sz w:val="20"/>
                <w:szCs w:val="20"/>
              </w:rPr>
              <w:t>Problem:</w:t>
            </w:r>
            <w:r w:rsidRPr="00D53DA5">
              <w:rPr>
                <w:rFonts w:ascii="Open Sans" w:hAnsi="Open Sans" w:cs="Open Sans"/>
                <w:iCs/>
                <w:sz w:val="20"/>
                <w:szCs w:val="20"/>
              </w:rPr>
              <w:t xml:space="preserve">  Millions of low-income renters face a “housing cliff” when eviction moratoria and other relief measures end for unemployed workers unless Congress acts soon. </w:t>
            </w:r>
          </w:p>
          <w:p w14:paraId="314DC4D6" w14:textId="77777777" w:rsidR="00001F90" w:rsidRPr="00D53DA5" w:rsidRDefault="00001F90" w:rsidP="00C53E8F">
            <w:pPr>
              <w:spacing w:after="200" w:line="276" w:lineRule="auto"/>
              <w:rPr>
                <w:rFonts w:ascii="Open Sans" w:hAnsi="Open Sans" w:cs="Open Sans"/>
                <w:iCs/>
                <w:sz w:val="20"/>
                <w:szCs w:val="20"/>
              </w:rPr>
            </w:pPr>
            <w:r w:rsidRPr="00D53DA5">
              <w:rPr>
                <w:rFonts w:ascii="Open Sans" w:hAnsi="Open Sans" w:cs="Open Sans"/>
                <w:b/>
                <w:bCs/>
                <w:iCs/>
                <w:sz w:val="20"/>
                <w:szCs w:val="20"/>
              </w:rPr>
              <w:t>Illustrate or Inform:</w:t>
            </w:r>
            <w:r w:rsidRPr="00D53DA5">
              <w:rPr>
                <w:rFonts w:ascii="Open Sans" w:hAnsi="Open Sans" w:cs="Open Sans"/>
                <w:iCs/>
                <w:sz w:val="20"/>
                <w:szCs w:val="20"/>
              </w:rPr>
              <w:t xml:space="preserve">  </w:t>
            </w:r>
            <w:r w:rsidRPr="00EB7D9E">
              <w:rPr>
                <w:rFonts w:ascii="Open Sans" w:hAnsi="Open Sans" w:cs="Open Sans"/>
                <w:iCs/>
                <w:sz w:val="20"/>
                <w:szCs w:val="20"/>
              </w:rPr>
              <w:t xml:space="preserve">One in five of all renters, including one in three Black renters, had low confidence in their ability to pay July rent when surveyed by the </w:t>
            </w:r>
            <w:hyperlink r:id="rId11" w:anchor="/?measures=HIR" w:history="1">
              <w:r w:rsidRPr="00EB7D9E">
                <w:rPr>
                  <w:rFonts w:ascii="Open Sans" w:hAnsi="Open Sans" w:cs="Open Sans"/>
                  <w:iCs/>
                  <w:sz w:val="20"/>
                  <w:szCs w:val="20"/>
                </w:rPr>
                <w:t>Census Bureau</w:t>
              </w:r>
            </w:hyperlink>
            <w:r w:rsidRPr="00EB7D9E">
              <w:rPr>
                <w:rFonts w:ascii="Open Sans" w:hAnsi="Open Sans" w:cs="Open Sans"/>
                <w:iCs/>
                <w:sz w:val="20"/>
                <w:szCs w:val="20"/>
              </w:rPr>
              <w:t xml:space="preserve"> in early June.</w:t>
            </w:r>
            <w:r w:rsidRPr="00D53DA5">
              <w:rPr>
                <w:rFonts w:ascii="Open Sans" w:hAnsi="Open Sans" w:cs="Open Sans"/>
                <w:iCs/>
                <w:sz w:val="20"/>
                <w:szCs w:val="20"/>
              </w:rPr>
              <w:t xml:space="preserve"> Congress included resources for people experiencing homelessness in the bipartisan CARES Act, but far more is needed. Keeping low-income renters in their homes is key [and then include your own experience and/or why you care]</w:t>
            </w:r>
            <w:r w:rsidRPr="00D53DA5">
              <w:t>.</w:t>
            </w:r>
            <w:r w:rsidRPr="00D53DA5">
              <w:rPr>
                <w:i/>
                <w:sz w:val="20"/>
                <w:szCs w:val="20"/>
              </w:rPr>
              <w:t> </w:t>
            </w:r>
            <w:r w:rsidRPr="00D53DA5">
              <w:rPr>
                <w:rFonts w:ascii="Open Sans" w:hAnsi="Open Sans" w:cs="Open Sans"/>
                <w:iCs/>
                <w:sz w:val="20"/>
                <w:szCs w:val="20"/>
              </w:rPr>
              <w:t xml:space="preserve"> </w:t>
            </w:r>
          </w:p>
          <w:p w14:paraId="0F851817" w14:textId="59D01366" w:rsidR="00001F90" w:rsidRPr="00D53DA5" w:rsidRDefault="00001F90" w:rsidP="00C53E8F">
            <w:pPr>
              <w:spacing w:after="200" w:line="276" w:lineRule="auto"/>
              <w:rPr>
                <w:rFonts w:ascii="Open Sans" w:hAnsi="Open Sans" w:cs="Open Sans"/>
                <w:iCs/>
                <w:sz w:val="20"/>
                <w:szCs w:val="20"/>
              </w:rPr>
            </w:pPr>
            <w:r w:rsidRPr="00D53DA5">
              <w:rPr>
                <w:rFonts w:ascii="Open Sans" w:hAnsi="Open Sans" w:cs="Open Sans"/>
                <w:b/>
                <w:bCs/>
                <w:iCs/>
                <w:sz w:val="20"/>
                <w:szCs w:val="20"/>
              </w:rPr>
              <w:t>Call to Action:</w:t>
            </w:r>
            <w:r w:rsidRPr="00D53DA5">
              <w:rPr>
                <w:rFonts w:ascii="Open Sans" w:hAnsi="Open Sans" w:cs="Open Sans"/>
                <w:iCs/>
                <w:sz w:val="20"/>
                <w:szCs w:val="20"/>
              </w:rPr>
              <w:t xml:space="preserve"> Will you tell leadership to prioritize $100 billion in emergency rental assistance and a national eviction moratorium in the next </w:t>
            </w:r>
            <w:r w:rsidR="006E49BE">
              <w:rPr>
                <w:rFonts w:ascii="Open Sans" w:hAnsi="Open Sans" w:cs="Open Sans"/>
                <w:iCs/>
                <w:sz w:val="20"/>
                <w:szCs w:val="20"/>
              </w:rPr>
              <w:t>emergency response legislation?</w:t>
            </w:r>
          </w:p>
          <w:p w14:paraId="656F5F63" w14:textId="77777777" w:rsidR="00D53DA5" w:rsidRDefault="00001F90" w:rsidP="00C53E8F">
            <w:pPr>
              <w:spacing w:after="200" w:line="276" w:lineRule="auto"/>
              <w:rPr>
                <w:rFonts w:ascii="Open Sans" w:hAnsi="Open Sans" w:cs="Open Sans"/>
                <w:iCs/>
                <w:sz w:val="20"/>
                <w:szCs w:val="20"/>
              </w:rPr>
            </w:pPr>
            <w:r w:rsidRPr="00D53DA5">
              <w:rPr>
                <w:rFonts w:ascii="Open Sans" w:hAnsi="Open Sans" w:cs="Open Sans"/>
                <w:iCs/>
                <w:sz w:val="20"/>
                <w:szCs w:val="20"/>
              </w:rPr>
              <w:t>Longer term, we must do more to support low-income renters. There have been bipartisan proposals to create a refundable renters’ credit, which Columbia University researchers estimate could lift over 9 million Americans above the poverty line. Will you go on the record in support of a renters’ credit?</w:t>
            </w:r>
          </w:p>
          <w:p w14:paraId="5E72ED4F" w14:textId="5B1C3D7A" w:rsidR="00001F90" w:rsidRDefault="00001F90" w:rsidP="00C53E8F">
            <w:pPr>
              <w:spacing w:after="200" w:line="276" w:lineRule="auto"/>
              <w:rPr>
                <w:rFonts w:ascii="Open Sans" w:hAnsi="Open Sans" w:cs="Open Sans"/>
                <w:bCs/>
                <w:sz w:val="20"/>
                <w:szCs w:val="20"/>
              </w:rPr>
            </w:pPr>
            <w:r w:rsidRPr="00D53DA5">
              <w:rPr>
                <w:rFonts w:ascii="Open Sans" w:hAnsi="Open Sans" w:cs="Open Sans"/>
                <w:iCs/>
                <w:sz w:val="20"/>
                <w:szCs w:val="20"/>
              </w:rPr>
              <w:t>How can I follow up with you on this?</w:t>
            </w:r>
          </w:p>
        </w:tc>
        <w:tc>
          <w:tcPr>
            <w:tcW w:w="275" w:type="dxa"/>
            <w:tcBorders>
              <w:right w:val="single" w:sz="4" w:space="0" w:color="auto"/>
            </w:tcBorders>
          </w:tcPr>
          <w:p w14:paraId="7A06C94F" w14:textId="77777777" w:rsidR="00001F90" w:rsidRDefault="00001F90" w:rsidP="00C53E8F">
            <w:pPr>
              <w:spacing w:after="200" w:line="276" w:lineRule="auto"/>
              <w:rPr>
                <w:rFonts w:ascii="Open Sans" w:hAnsi="Open Sans" w:cs="Open Sans"/>
                <w:bCs/>
                <w:sz w:val="20"/>
                <w:szCs w:val="20"/>
              </w:rPr>
            </w:pPr>
          </w:p>
        </w:tc>
        <w:tc>
          <w:tcPr>
            <w:tcW w:w="4955" w:type="dxa"/>
            <w:tcBorders>
              <w:left w:val="single" w:sz="4" w:space="0" w:color="auto"/>
            </w:tcBorders>
          </w:tcPr>
          <w:p w14:paraId="7165E531" w14:textId="77777777" w:rsidR="00001F90" w:rsidRDefault="00001F90" w:rsidP="00C53E8F">
            <w:pPr>
              <w:spacing w:after="200" w:line="266" w:lineRule="auto"/>
              <w:rPr>
                <w:rFonts w:ascii="Open Sans" w:hAnsi="Open Sans" w:cs="Open Sans"/>
                <w:bCs/>
                <w:sz w:val="20"/>
                <w:szCs w:val="20"/>
              </w:rPr>
            </w:pPr>
          </w:p>
        </w:tc>
      </w:tr>
    </w:tbl>
    <w:p w14:paraId="006B7F43" w14:textId="307F7F6E" w:rsidR="006745B0" w:rsidRPr="00D87E62" w:rsidRDefault="006745B0" w:rsidP="00C53E8F">
      <w:pPr>
        <w:spacing w:before="200" w:after="200" w:line="276" w:lineRule="auto"/>
        <w:jc w:val="center"/>
        <w:textAlignment w:val="baseline"/>
        <w:rPr>
          <w:rFonts w:ascii="Open Sans" w:eastAsia="Times New Roman" w:hAnsi="Open Sans" w:cs="Open Sans"/>
          <w:sz w:val="40"/>
          <w:szCs w:val="40"/>
        </w:rPr>
      </w:pPr>
      <w:r w:rsidRPr="008E53AB">
        <w:rPr>
          <w:rFonts w:ascii="Open Sans" w:eastAsia="Times New Roman" w:hAnsi="Open Sans" w:cs="Open Sans"/>
          <w:b/>
          <w:bCs/>
          <w:color w:val="E41034"/>
          <w:sz w:val="40"/>
          <w:szCs w:val="40"/>
        </w:rPr>
        <w:lastRenderedPageBreak/>
        <w:t>Helping Families Keep Food on the Table through SNAP</w:t>
      </w:r>
    </w:p>
    <w:tbl>
      <w:tblPr>
        <w:tblW w:w="9365" w:type="dxa"/>
        <w:tblInd w:w="-5" w:type="dxa"/>
        <w:tblCellMar>
          <w:left w:w="0" w:type="dxa"/>
          <w:right w:w="0" w:type="dxa"/>
        </w:tblCellMar>
        <w:tblLook w:val="04A0" w:firstRow="1" w:lastRow="0" w:firstColumn="1" w:lastColumn="0" w:noHBand="0" w:noVBand="1"/>
      </w:tblPr>
      <w:tblGrid>
        <w:gridCol w:w="5310"/>
        <w:gridCol w:w="275"/>
        <w:gridCol w:w="3780"/>
      </w:tblGrid>
      <w:tr w:rsidR="00D87E62" w:rsidRPr="000708B6" w14:paraId="0F3F0B92" w14:textId="77777777" w:rsidTr="00D53DA5">
        <w:tc>
          <w:tcPr>
            <w:tcW w:w="5310" w:type="dxa"/>
            <w:shd w:val="clear" w:color="auto" w:fill="auto"/>
            <w:hideMark/>
          </w:tcPr>
          <w:p w14:paraId="432B14AC" w14:textId="0B11C3D7" w:rsidR="006745B0" w:rsidRPr="002F447E" w:rsidRDefault="006745B0" w:rsidP="00C53E8F">
            <w:pPr>
              <w:spacing w:after="200" w:line="276" w:lineRule="auto"/>
              <w:textAlignment w:val="baseline"/>
              <w:rPr>
                <w:rFonts w:ascii="Open Sans" w:eastAsia="Times New Roman" w:hAnsi="Open Sans" w:cs="Open Sans"/>
                <w:sz w:val="20"/>
                <w:szCs w:val="20"/>
              </w:rPr>
            </w:pPr>
            <w:r w:rsidRPr="002F447E">
              <w:rPr>
                <w:rFonts w:ascii="Open Sans" w:eastAsia="Times New Roman" w:hAnsi="Open Sans" w:cs="Open Sans"/>
                <w:b/>
                <w:bCs/>
                <w:sz w:val="20"/>
                <w:szCs w:val="20"/>
              </w:rPr>
              <w:t>Note: This is for targeted asks on SNAP during the 2020 RESULTS conference – RESULTS staff will flag which Congressional office are key for this conversation.</w:t>
            </w:r>
            <w:r w:rsidRPr="002F447E">
              <w:rPr>
                <w:rFonts w:ascii="Open Sans" w:eastAsia="Times New Roman" w:hAnsi="Open Sans" w:cs="Open Sans"/>
                <w:sz w:val="20"/>
                <w:szCs w:val="20"/>
              </w:rPr>
              <w:t> </w:t>
            </w:r>
          </w:p>
          <w:p w14:paraId="27675922" w14:textId="2966E7CC" w:rsidR="006745B0" w:rsidRPr="00D53DA5" w:rsidRDefault="006745B0" w:rsidP="00C53E8F">
            <w:pPr>
              <w:spacing w:after="200" w:line="276" w:lineRule="auto"/>
              <w:rPr>
                <w:rFonts w:ascii="Open Sans" w:hAnsi="Open Sans" w:cs="Open Sans"/>
                <w:b/>
                <w:bCs/>
                <w:iCs/>
                <w:sz w:val="20"/>
                <w:szCs w:val="20"/>
              </w:rPr>
            </w:pPr>
            <w:r w:rsidRPr="00D53DA5">
              <w:rPr>
                <w:rFonts w:ascii="Open Sans" w:hAnsi="Open Sans" w:cs="Open Sans"/>
                <w:b/>
                <w:bCs/>
                <w:iCs/>
                <w:sz w:val="20"/>
                <w:szCs w:val="20"/>
              </w:rPr>
              <w:t>Engage:</w:t>
            </w:r>
            <w:r w:rsidRPr="00D53DA5">
              <w:rPr>
                <w:rFonts w:ascii="Open Sans" w:hAnsi="Open Sans" w:cs="Open Sans"/>
                <w:iCs/>
                <w:sz w:val="20"/>
                <w:szCs w:val="20"/>
              </w:rPr>
              <w:t xml:space="preserve"> I’d like to talk more about who is experiencing hunger in the United States during this pandemic. Single mothers with younger children have been twice as likely to say that they did not have enough money to provide food for their families, leaving 17 percent children food insecure in the middle of an economic downturn.  </w:t>
            </w:r>
          </w:p>
          <w:p w14:paraId="3A6E01DE" w14:textId="6C134184" w:rsidR="006745B0" w:rsidRPr="00D53DA5" w:rsidRDefault="006745B0" w:rsidP="00C53E8F">
            <w:pPr>
              <w:spacing w:after="200" w:line="276" w:lineRule="auto"/>
              <w:rPr>
                <w:rFonts w:ascii="Open Sans" w:hAnsi="Open Sans" w:cs="Open Sans"/>
                <w:b/>
                <w:bCs/>
                <w:iCs/>
                <w:sz w:val="20"/>
                <w:szCs w:val="20"/>
              </w:rPr>
            </w:pPr>
            <w:r w:rsidRPr="00D53DA5">
              <w:rPr>
                <w:rFonts w:ascii="Open Sans" w:hAnsi="Open Sans" w:cs="Open Sans"/>
                <w:b/>
                <w:bCs/>
                <w:iCs/>
                <w:sz w:val="20"/>
                <w:szCs w:val="20"/>
              </w:rPr>
              <w:t xml:space="preserve">Problem:  </w:t>
            </w:r>
            <w:r w:rsidRPr="00D53DA5">
              <w:rPr>
                <w:rFonts w:ascii="Open Sans" w:hAnsi="Open Sans" w:cs="Open Sans"/>
                <w:iCs/>
                <w:sz w:val="20"/>
                <w:szCs w:val="20"/>
              </w:rPr>
              <w:t xml:space="preserve">We have seen the long lines of families waiting up to get help from food banks, and this crisis is hitting people of color particularly hard -- approximately 4 in 10 Black and Hispanic families with children reported food insecure during the week of May 26th compared to 2 in 10 White families. </w:t>
            </w:r>
          </w:p>
          <w:p w14:paraId="27ACF063" w14:textId="1A2F4BBF" w:rsidR="006745B0" w:rsidRPr="00D53DA5" w:rsidRDefault="006745B0" w:rsidP="00C53E8F">
            <w:pPr>
              <w:spacing w:after="200" w:line="276" w:lineRule="auto"/>
              <w:rPr>
                <w:rFonts w:ascii="Open Sans" w:hAnsi="Open Sans" w:cs="Open Sans"/>
                <w:b/>
                <w:bCs/>
                <w:iCs/>
                <w:sz w:val="20"/>
                <w:szCs w:val="20"/>
              </w:rPr>
            </w:pPr>
            <w:r w:rsidRPr="00D53DA5">
              <w:rPr>
                <w:rFonts w:ascii="Open Sans" w:hAnsi="Open Sans" w:cs="Open Sans"/>
                <w:b/>
                <w:bCs/>
                <w:iCs/>
                <w:sz w:val="20"/>
                <w:szCs w:val="20"/>
              </w:rPr>
              <w:t>Illustrate or Inform: </w:t>
            </w:r>
            <w:r w:rsidRPr="00D53DA5">
              <w:rPr>
                <w:rFonts w:ascii="Open Sans" w:hAnsi="Open Sans" w:cs="Open Sans"/>
                <w:iCs/>
                <w:sz w:val="20"/>
                <w:szCs w:val="20"/>
              </w:rPr>
              <w:t>We know access to food is critical, but many households have had to “cut back” on groceries to cover the costs of other necessities such as housing or prescription drugs. [If you have a story, share it here – or include more information about the need in your community/state]. As the nation’s leading anti-hunger program, an increase in SNAP benefits during this pandemic could help shorten these food bank lines and provide for families at risk of hunger. Doing so would also provide a needed boost to our local economy; SNAP generates $1.50-$1.80 of economic activity for every additional dollar spent.</w:t>
            </w:r>
          </w:p>
          <w:p w14:paraId="308EDA2F" w14:textId="4C68CA8E" w:rsidR="006745B0" w:rsidRPr="002F447E" w:rsidRDefault="006745B0" w:rsidP="00C53E8F">
            <w:pPr>
              <w:spacing w:after="200" w:line="276" w:lineRule="auto"/>
              <w:rPr>
                <w:rFonts w:ascii="Open Sans" w:eastAsia="Times New Roman" w:hAnsi="Open Sans" w:cs="Open Sans"/>
                <w:sz w:val="20"/>
                <w:szCs w:val="20"/>
              </w:rPr>
            </w:pPr>
            <w:r w:rsidRPr="00D53DA5">
              <w:rPr>
                <w:rFonts w:ascii="Open Sans" w:hAnsi="Open Sans" w:cs="Open Sans"/>
                <w:b/>
                <w:bCs/>
                <w:iCs/>
                <w:sz w:val="20"/>
                <w:szCs w:val="20"/>
              </w:rPr>
              <w:t>Call to Action: </w:t>
            </w:r>
            <w:r w:rsidRPr="00D53DA5">
              <w:rPr>
                <w:rFonts w:ascii="Open Sans" w:hAnsi="Open Sans" w:cs="Open Sans"/>
                <w:iCs/>
                <w:sz w:val="20"/>
                <w:szCs w:val="20"/>
              </w:rPr>
              <w:t xml:space="preserve">Will you tell Congressional leadership to prioritize boosting the maximum SNAP benefits by 15 percent as part of the next </w:t>
            </w:r>
            <w:r w:rsidR="006E49BE">
              <w:rPr>
                <w:rFonts w:ascii="Open Sans" w:hAnsi="Open Sans" w:cs="Open Sans"/>
                <w:iCs/>
                <w:sz w:val="20"/>
                <w:szCs w:val="20"/>
              </w:rPr>
              <w:t>emergency</w:t>
            </w:r>
            <w:r w:rsidRPr="00D53DA5">
              <w:rPr>
                <w:rFonts w:ascii="Open Sans" w:hAnsi="Open Sans" w:cs="Open Sans"/>
                <w:iCs/>
                <w:sz w:val="20"/>
                <w:szCs w:val="20"/>
              </w:rPr>
              <w:t xml:space="preserve"> relief bill?</w:t>
            </w:r>
            <w:r w:rsidRPr="00D53DA5">
              <w:rPr>
                <w:rFonts w:ascii="Open Sans" w:eastAsia="Times New Roman" w:hAnsi="Open Sans" w:cs="Open Sans"/>
                <w:sz w:val="20"/>
                <w:szCs w:val="20"/>
              </w:rPr>
              <w:t xml:space="preserve"> </w:t>
            </w:r>
            <w:r w:rsidRPr="00D53DA5">
              <w:rPr>
                <w:sz w:val="20"/>
                <w:szCs w:val="20"/>
              </w:rPr>
              <w:t xml:space="preserve"> </w:t>
            </w:r>
          </w:p>
        </w:tc>
        <w:tc>
          <w:tcPr>
            <w:tcW w:w="275" w:type="dxa"/>
            <w:tcBorders>
              <w:right w:val="single" w:sz="4" w:space="0" w:color="auto"/>
            </w:tcBorders>
            <w:shd w:val="clear" w:color="auto" w:fill="auto"/>
            <w:hideMark/>
          </w:tcPr>
          <w:p w14:paraId="73551D34" w14:textId="77777777" w:rsidR="006745B0" w:rsidRPr="00874467" w:rsidRDefault="006745B0" w:rsidP="00C53E8F">
            <w:pPr>
              <w:spacing w:after="200" w:line="276" w:lineRule="auto"/>
              <w:textAlignment w:val="baseline"/>
              <w:rPr>
                <w:rFonts w:ascii="Open Sans" w:eastAsia="Times New Roman" w:hAnsi="Open Sans" w:cs="Open Sans"/>
              </w:rPr>
            </w:pPr>
            <w:r w:rsidRPr="00874467">
              <w:rPr>
                <w:rFonts w:ascii="Open Sans" w:eastAsia="Times New Roman" w:hAnsi="Open Sans" w:cs="Open Sans"/>
                <w:sz w:val="20"/>
                <w:szCs w:val="20"/>
              </w:rPr>
              <w:t> </w:t>
            </w:r>
          </w:p>
        </w:tc>
        <w:tc>
          <w:tcPr>
            <w:tcW w:w="3780" w:type="dxa"/>
            <w:tcBorders>
              <w:left w:val="single" w:sz="4" w:space="0" w:color="auto"/>
            </w:tcBorders>
            <w:shd w:val="clear" w:color="auto" w:fill="auto"/>
            <w:hideMark/>
          </w:tcPr>
          <w:p w14:paraId="234E55D2" w14:textId="77777777" w:rsidR="006745B0" w:rsidRPr="00874467" w:rsidRDefault="006745B0" w:rsidP="00C53E8F">
            <w:pPr>
              <w:spacing w:after="200" w:line="276" w:lineRule="auto"/>
              <w:textAlignment w:val="baseline"/>
              <w:rPr>
                <w:rFonts w:ascii="Open Sans" w:eastAsia="Times New Roman" w:hAnsi="Open Sans" w:cs="Open Sans"/>
              </w:rPr>
            </w:pPr>
            <w:r w:rsidRPr="00874467">
              <w:rPr>
                <w:rFonts w:ascii="Open Sans" w:eastAsia="Times New Roman" w:hAnsi="Open Sans" w:cs="Open Sans"/>
                <w:sz w:val="20"/>
                <w:szCs w:val="20"/>
              </w:rPr>
              <w:t> </w:t>
            </w:r>
          </w:p>
        </w:tc>
      </w:tr>
    </w:tbl>
    <w:bookmarkEnd w:id="0"/>
    <w:p w14:paraId="52C8ED82" w14:textId="4FBBC337" w:rsidR="00B31978" w:rsidRPr="008E53AB" w:rsidRDefault="00B31978" w:rsidP="00C53E8F">
      <w:pPr>
        <w:spacing w:before="200" w:after="200"/>
        <w:jc w:val="center"/>
        <w:rPr>
          <w:rFonts w:ascii="Open Sans" w:hAnsi="Open Sans" w:cs="Open Sans"/>
          <w:b/>
          <w:bCs/>
          <w:color w:val="E41034"/>
          <w:sz w:val="40"/>
          <w:szCs w:val="40"/>
        </w:rPr>
      </w:pPr>
      <w:r w:rsidRPr="008E53AB">
        <w:rPr>
          <w:rFonts w:ascii="Open Sans" w:hAnsi="Open Sans" w:cs="Open Sans"/>
          <w:b/>
          <w:bCs/>
          <w:color w:val="E41034"/>
          <w:sz w:val="40"/>
          <w:szCs w:val="40"/>
        </w:rPr>
        <w:lastRenderedPageBreak/>
        <w:t>Expand Tax Credits for Low-Income Workers and Families</w:t>
      </w:r>
    </w:p>
    <w:tbl>
      <w:tblPr>
        <w:tblStyle w:val="TableGrid"/>
        <w:tblW w:w="10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70"/>
        <w:gridCol w:w="4960"/>
      </w:tblGrid>
      <w:tr w:rsidR="00B31978" w:rsidRPr="006D7064" w14:paraId="06203968" w14:textId="77777777" w:rsidTr="00D87E62">
        <w:trPr>
          <w:trHeight w:val="10943"/>
        </w:trPr>
        <w:tc>
          <w:tcPr>
            <w:tcW w:w="5305" w:type="dxa"/>
          </w:tcPr>
          <w:p w14:paraId="029E9D25" w14:textId="390C68FE" w:rsidR="00167B00" w:rsidRDefault="00167B00" w:rsidP="00C53E8F">
            <w:pPr>
              <w:spacing w:after="200" w:line="276" w:lineRule="auto"/>
              <w:textAlignment w:val="baseline"/>
              <w:rPr>
                <w:rFonts w:ascii="Open Sans" w:eastAsia="Times New Roman" w:hAnsi="Open Sans" w:cs="Open Sans"/>
                <w:sz w:val="20"/>
                <w:szCs w:val="20"/>
              </w:rPr>
            </w:pPr>
            <w:r w:rsidRPr="002F447E">
              <w:rPr>
                <w:rFonts w:ascii="Open Sans" w:eastAsia="Times New Roman" w:hAnsi="Open Sans" w:cs="Open Sans"/>
                <w:b/>
                <w:bCs/>
                <w:sz w:val="20"/>
                <w:szCs w:val="20"/>
              </w:rPr>
              <w:t xml:space="preserve">Note: This is for targeted asks on </w:t>
            </w:r>
            <w:r>
              <w:rPr>
                <w:rFonts w:ascii="Open Sans" w:eastAsia="Times New Roman" w:hAnsi="Open Sans" w:cs="Open Sans"/>
                <w:b/>
                <w:bCs/>
                <w:sz w:val="20"/>
                <w:szCs w:val="20"/>
              </w:rPr>
              <w:t>EITC/CTC</w:t>
            </w:r>
            <w:r w:rsidRPr="002F447E">
              <w:rPr>
                <w:rFonts w:ascii="Open Sans" w:eastAsia="Times New Roman" w:hAnsi="Open Sans" w:cs="Open Sans"/>
                <w:b/>
                <w:bCs/>
                <w:sz w:val="20"/>
                <w:szCs w:val="20"/>
              </w:rPr>
              <w:t xml:space="preserve"> during the 2020 RESULTS conference – RESULTS staff will flag which Congressional office are key for this conversation.</w:t>
            </w:r>
            <w:r w:rsidRPr="002F447E">
              <w:rPr>
                <w:rFonts w:ascii="Open Sans" w:eastAsia="Times New Roman" w:hAnsi="Open Sans" w:cs="Open Sans"/>
                <w:sz w:val="20"/>
                <w:szCs w:val="20"/>
              </w:rPr>
              <w:t> </w:t>
            </w:r>
          </w:p>
          <w:p w14:paraId="6F660E78" w14:textId="3D2AF2AD" w:rsidR="00B31978" w:rsidRPr="006D7064" w:rsidRDefault="00B31978" w:rsidP="00C53E8F">
            <w:pPr>
              <w:spacing w:after="200" w:line="276" w:lineRule="auto"/>
              <w:rPr>
                <w:rFonts w:ascii="Open Sans" w:hAnsi="Open Sans" w:cs="Open Sans"/>
                <w:bCs/>
                <w:iCs/>
                <w:sz w:val="20"/>
                <w:szCs w:val="20"/>
              </w:rPr>
            </w:pPr>
            <w:r w:rsidRPr="006D7064">
              <w:rPr>
                <w:rFonts w:ascii="Open Sans" w:hAnsi="Open Sans" w:cs="Open Sans"/>
                <w:b/>
                <w:bCs/>
                <w:iCs/>
                <w:sz w:val="20"/>
                <w:szCs w:val="20"/>
              </w:rPr>
              <w:t>Engage:</w:t>
            </w:r>
            <w:r w:rsidRPr="006D7064">
              <w:rPr>
                <w:rFonts w:ascii="Open Sans" w:hAnsi="Open Sans" w:cs="Open Sans"/>
                <w:bCs/>
                <w:iCs/>
                <w:sz w:val="20"/>
                <w:szCs w:val="20"/>
              </w:rPr>
              <w:t> T</w:t>
            </w:r>
            <w:r w:rsidRPr="006D7064">
              <w:rPr>
                <w:rFonts w:ascii="Open Sans" w:eastAsia="Times New Roman" w:hAnsi="Open Sans" w:cs="Open Sans"/>
                <w:color w:val="000000"/>
                <w:sz w:val="20"/>
                <w:szCs w:val="20"/>
              </w:rPr>
              <w:t xml:space="preserve">he nonpartisan Congressional Budget Office projects that the unemployment rate will remain above 9 percent well into 2021, but temporary changes to the federal tax code could provide a </w:t>
            </w:r>
            <w:proofErr w:type="gramStart"/>
            <w:r w:rsidRPr="006D7064">
              <w:rPr>
                <w:rFonts w:ascii="Open Sans" w:eastAsia="Times New Roman" w:hAnsi="Open Sans" w:cs="Open Sans"/>
                <w:color w:val="000000"/>
                <w:sz w:val="20"/>
                <w:szCs w:val="20"/>
              </w:rPr>
              <w:t>much needed</w:t>
            </w:r>
            <w:proofErr w:type="gramEnd"/>
            <w:r w:rsidRPr="006D7064">
              <w:rPr>
                <w:rFonts w:ascii="Open Sans" w:eastAsia="Times New Roman" w:hAnsi="Open Sans" w:cs="Open Sans"/>
                <w:color w:val="000000"/>
                <w:sz w:val="20"/>
                <w:szCs w:val="20"/>
              </w:rPr>
              <w:t xml:space="preserve"> boost to workers and families early next year</w:t>
            </w:r>
            <w:r w:rsidRPr="006D7064">
              <w:rPr>
                <w:rFonts w:ascii="Open Sans" w:hAnsi="Open Sans" w:cs="Open Sans"/>
                <w:bCs/>
                <w:iCs/>
                <w:sz w:val="20"/>
                <w:szCs w:val="20"/>
              </w:rPr>
              <w:t xml:space="preserve">. </w:t>
            </w:r>
          </w:p>
          <w:p w14:paraId="39460FA0" w14:textId="77777777" w:rsidR="00B31978" w:rsidRPr="006D7064" w:rsidRDefault="00B31978" w:rsidP="00C53E8F">
            <w:pPr>
              <w:pStyle w:val="NormalWeb"/>
              <w:spacing w:after="200" w:line="276" w:lineRule="auto"/>
              <w:textAlignment w:val="baseline"/>
              <w:rPr>
                <w:rFonts w:ascii="Open Sans" w:hAnsi="Open Sans" w:cs="Open Sans"/>
                <w:sz w:val="20"/>
                <w:szCs w:val="20"/>
              </w:rPr>
            </w:pPr>
            <w:r w:rsidRPr="006D7064">
              <w:rPr>
                <w:rFonts w:ascii="Open Sans" w:hAnsi="Open Sans" w:cs="Open Sans"/>
                <w:b/>
                <w:bCs/>
                <w:iCs/>
                <w:sz w:val="20"/>
                <w:szCs w:val="20"/>
              </w:rPr>
              <w:t>Problem:</w:t>
            </w:r>
            <w:r w:rsidRPr="006D7064">
              <w:rPr>
                <w:rFonts w:ascii="Open Sans" w:eastAsia="Times New Roman" w:hAnsi="Open Sans" w:cs="Open Sans"/>
                <w:color w:val="00B050"/>
                <w:sz w:val="20"/>
                <w:szCs w:val="20"/>
              </w:rPr>
              <w:t> </w:t>
            </w:r>
            <w:r w:rsidRPr="006D7064">
              <w:rPr>
                <w:rFonts w:ascii="Open Sans" w:hAnsi="Open Sans" w:cs="Open Sans"/>
                <w:bCs/>
                <w:iCs/>
                <w:sz w:val="20"/>
                <w:szCs w:val="20"/>
              </w:rPr>
              <w:t>Right now, over 5 million low-wage workers who are not raising children at home are taxed into (or deeper into) poverty each year. Moreover, one in four children in low-income families do not receive the full Child Tax Credit because the average credit received is higher among moderate- and middle-income families.</w:t>
            </w:r>
          </w:p>
          <w:p w14:paraId="4FD24012" w14:textId="77777777" w:rsidR="00B31978" w:rsidRPr="006D7064" w:rsidRDefault="00B31978" w:rsidP="00C53E8F">
            <w:pPr>
              <w:spacing w:after="200" w:line="276" w:lineRule="auto"/>
              <w:rPr>
                <w:rFonts w:ascii="Open Sans" w:hAnsi="Open Sans" w:cs="Open Sans"/>
                <w:bCs/>
                <w:iCs/>
                <w:sz w:val="20"/>
                <w:szCs w:val="20"/>
              </w:rPr>
            </w:pPr>
            <w:r w:rsidRPr="006D7064">
              <w:rPr>
                <w:rFonts w:ascii="Open Sans" w:hAnsi="Open Sans" w:cs="Open Sans"/>
                <w:b/>
                <w:bCs/>
                <w:iCs/>
                <w:sz w:val="20"/>
                <w:szCs w:val="20"/>
              </w:rPr>
              <w:t>Illustrate or Inform:</w:t>
            </w:r>
            <w:r w:rsidRPr="006D7064">
              <w:rPr>
                <w:rFonts w:ascii="Open Sans" w:hAnsi="Open Sans" w:cs="Open Sans"/>
                <w:bCs/>
                <w:iCs/>
                <w:sz w:val="20"/>
                <w:szCs w:val="20"/>
              </w:rPr>
              <w:t xml:space="preserve"> </w:t>
            </w:r>
            <w:r w:rsidRPr="006D7064">
              <w:rPr>
                <w:rFonts w:ascii="Open Sans" w:hAnsi="Open Sans" w:cs="Open Sans"/>
                <w:bCs/>
                <w:sz w:val="20"/>
                <w:szCs w:val="20"/>
              </w:rPr>
              <w:t xml:space="preserve">Congress should expand </w:t>
            </w:r>
            <w:r w:rsidRPr="006D7064">
              <w:rPr>
                <w:rFonts w:ascii="Open Sans" w:hAnsi="Open Sans" w:cs="Open Sans"/>
                <w:bCs/>
                <w:iCs/>
                <w:sz w:val="20"/>
                <w:szCs w:val="20"/>
              </w:rPr>
              <w:t xml:space="preserve">Earned Income Tax Credit (EITC) </w:t>
            </w:r>
            <w:r w:rsidRPr="006D7064">
              <w:rPr>
                <w:rFonts w:ascii="Open Sans" w:hAnsi="Open Sans" w:cs="Open Sans"/>
                <w:bCs/>
                <w:sz w:val="20"/>
                <w:szCs w:val="20"/>
              </w:rPr>
              <w:t>for workers who do not claim dependents and extend the full Child Tax Credit (CTC) to children in all low-income families, just like middle- and higher-income families currently receive. Already, t</w:t>
            </w:r>
            <w:r w:rsidRPr="006D7064">
              <w:rPr>
                <w:rFonts w:ascii="Open Sans" w:hAnsi="Open Sans" w:cs="Open Sans"/>
                <w:bCs/>
                <w:iCs/>
                <w:sz w:val="20"/>
                <w:szCs w:val="20"/>
              </w:rPr>
              <w:t xml:space="preserve">he EITC and CTC lift more families and children out of poverty than any other program </w:t>
            </w:r>
            <w:r w:rsidRPr="006D7064">
              <w:rPr>
                <w:rFonts w:ascii="Open Sans" w:hAnsi="Open Sans" w:cs="Open Sans"/>
                <w:bCs/>
                <w:i/>
                <w:iCs/>
                <w:sz w:val="20"/>
                <w:szCs w:val="20"/>
              </w:rPr>
              <w:t xml:space="preserve">[include your own EITC or CTC experience and/or why you care]. </w:t>
            </w:r>
            <w:r w:rsidRPr="006D7064">
              <w:rPr>
                <w:rFonts w:ascii="Open Sans" w:eastAsia="Times New Roman" w:hAnsi="Open Sans" w:cs="Open Sans"/>
                <w:sz w:val="20"/>
                <w:szCs w:val="20"/>
              </w:rPr>
              <w:t>These expansions would put more money back in the pockets of working people in early 2021, when the economy and many people’s financial situations will still be recovering.</w:t>
            </w:r>
          </w:p>
          <w:p w14:paraId="4FF0CF4D" w14:textId="13EC9B74" w:rsidR="00B31978" w:rsidRPr="006D7064" w:rsidRDefault="00B31978" w:rsidP="00C53E8F">
            <w:pPr>
              <w:spacing w:after="200" w:line="276" w:lineRule="auto"/>
              <w:rPr>
                <w:rFonts w:ascii="Open Sans" w:hAnsi="Open Sans" w:cs="Open Sans"/>
                <w:sz w:val="20"/>
                <w:szCs w:val="20"/>
              </w:rPr>
            </w:pPr>
            <w:r w:rsidRPr="006D7064">
              <w:rPr>
                <w:rFonts w:ascii="Open Sans" w:hAnsi="Open Sans" w:cs="Open Sans"/>
                <w:b/>
                <w:bCs/>
                <w:iCs/>
                <w:sz w:val="20"/>
                <w:szCs w:val="20"/>
              </w:rPr>
              <w:t xml:space="preserve">Call to Action: </w:t>
            </w:r>
            <w:r w:rsidRPr="006D7064">
              <w:rPr>
                <w:rFonts w:ascii="Open Sans" w:hAnsi="Open Sans" w:cs="Open Sans"/>
                <w:bCs/>
                <w:iCs/>
                <w:sz w:val="20"/>
                <w:szCs w:val="20"/>
              </w:rPr>
              <w:t xml:space="preserve">Will you tell congressional leaders to prioritize workers and families by expanding the EITC and CTC for low-income workers and families in the next </w:t>
            </w:r>
            <w:r w:rsidR="006E49BE">
              <w:rPr>
                <w:rFonts w:ascii="Open Sans" w:hAnsi="Open Sans" w:cs="Open Sans"/>
                <w:bCs/>
                <w:iCs/>
                <w:sz w:val="20"/>
                <w:szCs w:val="20"/>
              </w:rPr>
              <w:t xml:space="preserve">emergency </w:t>
            </w:r>
            <w:r w:rsidRPr="006D7064">
              <w:rPr>
                <w:rFonts w:ascii="Open Sans" w:hAnsi="Open Sans" w:cs="Open Sans"/>
                <w:bCs/>
                <w:iCs/>
                <w:sz w:val="20"/>
                <w:szCs w:val="20"/>
              </w:rPr>
              <w:t>relief package?</w:t>
            </w:r>
          </w:p>
        </w:tc>
        <w:tc>
          <w:tcPr>
            <w:tcW w:w="270" w:type="dxa"/>
            <w:tcBorders>
              <w:right w:val="single" w:sz="4" w:space="0" w:color="auto"/>
            </w:tcBorders>
          </w:tcPr>
          <w:p w14:paraId="644D91DD" w14:textId="77777777" w:rsidR="00B31978" w:rsidRPr="006D7064" w:rsidRDefault="00B31978" w:rsidP="00C53E8F">
            <w:pPr>
              <w:spacing w:after="200" w:line="266" w:lineRule="auto"/>
              <w:rPr>
                <w:rFonts w:ascii="Open Sans" w:hAnsi="Open Sans" w:cs="Open Sans"/>
                <w:bCs/>
                <w:sz w:val="20"/>
                <w:szCs w:val="20"/>
              </w:rPr>
            </w:pPr>
          </w:p>
        </w:tc>
        <w:tc>
          <w:tcPr>
            <w:tcW w:w="4960" w:type="dxa"/>
            <w:tcBorders>
              <w:left w:val="single" w:sz="4" w:space="0" w:color="auto"/>
            </w:tcBorders>
          </w:tcPr>
          <w:p w14:paraId="0EE1C3C6" w14:textId="77777777" w:rsidR="00B31978" w:rsidRPr="006D7064" w:rsidRDefault="00B31978" w:rsidP="00C53E8F">
            <w:pPr>
              <w:spacing w:after="200" w:line="266" w:lineRule="auto"/>
              <w:rPr>
                <w:rFonts w:ascii="Open Sans" w:hAnsi="Open Sans" w:cs="Open Sans"/>
                <w:bCs/>
                <w:sz w:val="20"/>
                <w:szCs w:val="20"/>
              </w:rPr>
            </w:pPr>
          </w:p>
        </w:tc>
      </w:tr>
    </w:tbl>
    <w:p w14:paraId="1CADD5BD" w14:textId="77777777" w:rsidR="001364CA" w:rsidRPr="001364CA" w:rsidRDefault="001364CA" w:rsidP="00C53E8F">
      <w:pPr>
        <w:spacing w:after="200" w:line="266" w:lineRule="auto"/>
        <w:rPr>
          <w:rFonts w:ascii="Open Sans" w:hAnsi="Open Sans" w:cs="Open Sans"/>
          <w:bCs/>
          <w:sz w:val="20"/>
          <w:szCs w:val="20"/>
        </w:rPr>
      </w:pPr>
    </w:p>
    <w:sectPr w:rsidR="001364CA" w:rsidRPr="001364CA" w:rsidSect="00B31978">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757A" w14:textId="77777777" w:rsidR="003866BF" w:rsidRDefault="003866BF" w:rsidP="00E5738D">
      <w:r>
        <w:separator/>
      </w:r>
    </w:p>
  </w:endnote>
  <w:endnote w:type="continuationSeparator" w:id="0">
    <w:p w14:paraId="58735930" w14:textId="77777777" w:rsidR="003866BF" w:rsidRDefault="003866BF" w:rsidP="00E5738D">
      <w:r>
        <w:continuationSeparator/>
      </w:r>
    </w:p>
  </w:endnote>
  <w:endnote w:type="continuationNotice" w:id="1">
    <w:p w14:paraId="70103564" w14:textId="77777777" w:rsidR="003866BF" w:rsidRDefault="003866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F6C0" w14:textId="77777777" w:rsidR="00792B4C" w:rsidRPr="00C53E8F" w:rsidRDefault="00792B4C" w:rsidP="00E5738D">
    <w:pPr>
      <w:pStyle w:val="Footer"/>
      <w:jc w:val="center"/>
      <w:rPr>
        <w:rFonts w:ascii="Open Sans" w:hAnsi="Open Sans" w:cs="Open Sans"/>
        <w:color w:val="58585B"/>
        <w:sz w:val="20"/>
        <w:szCs w:val="20"/>
      </w:rPr>
    </w:pPr>
    <w:r w:rsidRPr="00C53E8F">
      <w:rPr>
        <w:rFonts w:ascii="Open Sans" w:hAnsi="Open Sans" w:cs="Open Sans"/>
        <w:color w:val="58585B"/>
        <w:sz w:val="20"/>
        <w:szCs w:val="20"/>
      </w:rPr>
      <w:t>1101 15</w:t>
    </w:r>
    <w:r w:rsidRPr="00C53E8F">
      <w:rPr>
        <w:rFonts w:ascii="Open Sans" w:hAnsi="Open Sans" w:cs="Open Sans"/>
        <w:color w:val="58585B"/>
        <w:sz w:val="20"/>
        <w:szCs w:val="20"/>
        <w:vertAlign w:val="superscript"/>
      </w:rPr>
      <w:t>th</w:t>
    </w:r>
    <w:r w:rsidRPr="00C53E8F">
      <w:rPr>
        <w:rFonts w:ascii="Open Sans" w:hAnsi="Open Sans" w:cs="Open Sans"/>
        <w:color w:val="58585B"/>
        <w:sz w:val="20"/>
        <w:szCs w:val="20"/>
      </w:rPr>
      <w:t xml:space="preserve"> St</w:t>
    </w:r>
    <w:r w:rsidR="0046169B" w:rsidRPr="00C53E8F">
      <w:rPr>
        <w:rFonts w:ascii="Open Sans" w:hAnsi="Open Sans" w:cs="Open Sans"/>
        <w:color w:val="58585B"/>
        <w:sz w:val="20"/>
        <w:szCs w:val="20"/>
      </w:rPr>
      <w:t>.</w:t>
    </w:r>
    <w:r w:rsidRPr="00C53E8F">
      <w:rPr>
        <w:rFonts w:ascii="Open Sans" w:hAnsi="Open Sans" w:cs="Open Sans"/>
        <w:color w:val="58585B"/>
        <w:sz w:val="20"/>
        <w:szCs w:val="20"/>
      </w:rPr>
      <w:t xml:space="preserve"> NW, Suite </w:t>
    </w:r>
    <w:proofErr w:type="gramStart"/>
    <w:r w:rsidRPr="00C53E8F">
      <w:rPr>
        <w:rFonts w:ascii="Open Sans" w:hAnsi="Open Sans" w:cs="Open Sans"/>
        <w:color w:val="58585B"/>
        <w:sz w:val="20"/>
        <w:szCs w:val="20"/>
      </w:rPr>
      <w:t>1200  |</w:t>
    </w:r>
    <w:proofErr w:type="gramEnd"/>
    <w:r w:rsidRPr="00C53E8F">
      <w:rPr>
        <w:rFonts w:ascii="Open Sans" w:hAnsi="Open Sans" w:cs="Open Sans"/>
        <w:color w:val="58585B"/>
        <w:sz w:val="20"/>
        <w:szCs w:val="20"/>
      </w:rPr>
      <w:t xml:space="preserve">  Washington</w:t>
    </w:r>
    <w:r w:rsidR="005E4A16" w:rsidRPr="00C53E8F">
      <w:rPr>
        <w:rFonts w:ascii="Open Sans" w:hAnsi="Open Sans" w:cs="Open Sans"/>
        <w:color w:val="58585B"/>
        <w:sz w:val="20"/>
        <w:szCs w:val="20"/>
      </w:rPr>
      <w:t>,</w:t>
    </w:r>
    <w:r w:rsidRPr="00C53E8F">
      <w:rPr>
        <w:rFonts w:ascii="Open Sans" w:hAnsi="Open Sans" w:cs="Open Sans"/>
        <w:color w:val="58585B"/>
        <w:sz w:val="20"/>
        <w:szCs w:val="20"/>
      </w:rPr>
      <w:t xml:space="preserve"> DC 200</w:t>
    </w:r>
    <w:r w:rsidR="00B95AC9" w:rsidRPr="00C53E8F">
      <w:rPr>
        <w:rFonts w:ascii="Open Sans" w:hAnsi="Open Sans" w:cs="Open Sans"/>
        <w:color w:val="58585B"/>
        <w:sz w:val="20"/>
        <w:szCs w:val="20"/>
      </w:rPr>
      <w:t>0</w:t>
    </w:r>
    <w:r w:rsidRPr="00C53E8F">
      <w:rPr>
        <w:rFonts w:ascii="Open Sans" w:hAnsi="Open Sans" w:cs="Open Sans"/>
        <w:color w:val="58585B"/>
        <w:sz w:val="20"/>
        <w:szCs w:val="20"/>
      </w:rPr>
      <w:t>5</w:t>
    </w:r>
  </w:p>
  <w:p w14:paraId="13BC1857" w14:textId="77777777" w:rsidR="00792B4C" w:rsidRPr="00C53E8F" w:rsidRDefault="00B9113B" w:rsidP="00E5738D">
    <w:pPr>
      <w:pStyle w:val="Footer"/>
      <w:jc w:val="center"/>
      <w:rPr>
        <w:rFonts w:ascii="Open Sans" w:hAnsi="Open Sans" w:cs="Open Sans"/>
        <w:color w:val="58585B"/>
        <w:sz w:val="20"/>
        <w:szCs w:val="20"/>
      </w:rPr>
    </w:pPr>
    <w:r w:rsidRPr="00C53E8F">
      <w:rPr>
        <w:rFonts w:ascii="Open Sans" w:hAnsi="Open Sans" w:cs="Open Sans"/>
        <w:color w:val="58585B"/>
        <w:sz w:val="20"/>
        <w:szCs w:val="20"/>
      </w:rPr>
      <w:t>P: (202) 783-</w:t>
    </w:r>
    <w:proofErr w:type="gramStart"/>
    <w:r w:rsidR="00792B4C" w:rsidRPr="00C53E8F">
      <w:rPr>
        <w:rFonts w:ascii="Open Sans" w:hAnsi="Open Sans" w:cs="Open Sans"/>
        <w:color w:val="58585B"/>
        <w:sz w:val="20"/>
        <w:szCs w:val="20"/>
      </w:rPr>
      <w:t>4800</w:t>
    </w:r>
    <w:r w:rsidR="00527124" w:rsidRPr="00C53E8F">
      <w:rPr>
        <w:rFonts w:ascii="Open Sans" w:hAnsi="Open Sans" w:cs="Open Sans"/>
        <w:color w:val="58585B"/>
        <w:sz w:val="20"/>
        <w:szCs w:val="20"/>
      </w:rPr>
      <w:t xml:space="preserve">  </w:t>
    </w:r>
    <w:r w:rsidR="00792B4C" w:rsidRPr="00C53E8F">
      <w:rPr>
        <w:rFonts w:ascii="Open Sans" w:hAnsi="Open Sans" w:cs="Open Sans"/>
        <w:color w:val="58585B"/>
        <w:sz w:val="20"/>
        <w:szCs w:val="20"/>
      </w:rPr>
      <w:t>|</w:t>
    </w:r>
    <w:proofErr w:type="gramEnd"/>
    <w:r w:rsidR="00792B4C" w:rsidRPr="00C53E8F">
      <w:rPr>
        <w:rFonts w:ascii="Open Sans" w:hAnsi="Open Sans" w:cs="Open Sans"/>
        <w:color w:val="58585B"/>
        <w:sz w:val="20"/>
        <w:szCs w:val="20"/>
      </w:rPr>
      <w:t xml:space="preserve">  www.results.org</w:t>
    </w:r>
    <w:r w:rsidR="00527124" w:rsidRPr="00C53E8F">
      <w:rPr>
        <w:rFonts w:ascii="Open Sans" w:hAnsi="Open Sans" w:cs="Open Sans"/>
        <w:color w:val="58585B"/>
        <w:sz w:val="20"/>
        <w:szCs w:val="20"/>
      </w:rPr>
      <w:t xml:space="preserve">  |  @RESULTS_Tweets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7323" w14:textId="77777777" w:rsidR="00527124" w:rsidRPr="00CD6503" w:rsidRDefault="00527124" w:rsidP="00527124">
    <w:pPr>
      <w:pStyle w:val="Footer"/>
      <w:jc w:val="center"/>
      <w:rPr>
        <w:rFonts w:asciiTheme="majorHAnsi" w:hAnsiTheme="majorHAnsi"/>
        <w:color w:val="58585B"/>
        <w:sz w:val="22"/>
        <w:szCs w:val="22"/>
      </w:rPr>
    </w:pPr>
    <w:r w:rsidRPr="00CD6503">
      <w:rPr>
        <w:rFonts w:asciiTheme="majorHAnsi" w:hAnsiTheme="majorHAnsi"/>
        <w:color w:val="58585B"/>
        <w:sz w:val="22"/>
        <w:szCs w:val="22"/>
      </w:rPr>
      <w:t>1101 15</w:t>
    </w:r>
    <w:r w:rsidRPr="00CD6503">
      <w:rPr>
        <w:rFonts w:asciiTheme="majorHAnsi" w:hAnsiTheme="majorHAnsi"/>
        <w:color w:val="58585B"/>
        <w:sz w:val="22"/>
        <w:szCs w:val="22"/>
        <w:vertAlign w:val="superscript"/>
      </w:rPr>
      <w:t>th</w:t>
    </w:r>
    <w:r w:rsidRPr="00CD6503">
      <w:rPr>
        <w:rFonts w:asciiTheme="majorHAnsi" w:hAnsiTheme="majorHAnsi"/>
        <w:color w:val="58585B"/>
        <w:sz w:val="22"/>
        <w:szCs w:val="22"/>
      </w:rPr>
      <w:t xml:space="preserve"> St</w:t>
    </w:r>
    <w:r w:rsidR="00B9113B" w:rsidRPr="00CD6503">
      <w:rPr>
        <w:rFonts w:asciiTheme="majorHAnsi" w:hAnsiTheme="majorHAnsi"/>
        <w:color w:val="58585B"/>
        <w:sz w:val="22"/>
        <w:szCs w:val="22"/>
      </w:rPr>
      <w:t>.</w:t>
    </w:r>
    <w:r w:rsidRPr="00CD6503">
      <w:rPr>
        <w:rFonts w:asciiTheme="majorHAnsi" w:hAnsiTheme="majorHAnsi"/>
        <w:color w:val="58585B"/>
        <w:sz w:val="22"/>
        <w:szCs w:val="22"/>
      </w:rPr>
      <w:t xml:space="preserve"> NW, Suite </w:t>
    </w:r>
    <w:proofErr w:type="gramStart"/>
    <w:r w:rsidRPr="00CD6503">
      <w:rPr>
        <w:rFonts w:asciiTheme="majorHAnsi" w:hAnsiTheme="majorHAnsi"/>
        <w:color w:val="58585B"/>
        <w:sz w:val="22"/>
        <w:szCs w:val="22"/>
      </w:rPr>
      <w:t>1200  |</w:t>
    </w:r>
    <w:proofErr w:type="gramEnd"/>
    <w:r w:rsidRPr="00CD6503">
      <w:rPr>
        <w:rFonts w:asciiTheme="majorHAnsi" w:hAnsiTheme="majorHAnsi"/>
        <w:color w:val="58585B"/>
        <w:sz w:val="22"/>
        <w:szCs w:val="22"/>
      </w:rPr>
      <w:t xml:space="preserve">  Washington, DC 20005</w:t>
    </w:r>
  </w:p>
  <w:p w14:paraId="22F9B958" w14:textId="77777777" w:rsidR="00527124" w:rsidRPr="00CD6503" w:rsidRDefault="00B9113B" w:rsidP="00527124">
    <w:pPr>
      <w:pStyle w:val="Footer"/>
      <w:jc w:val="center"/>
      <w:rPr>
        <w:rFonts w:asciiTheme="majorHAnsi" w:hAnsiTheme="majorHAnsi"/>
        <w:color w:val="58585B"/>
        <w:sz w:val="22"/>
        <w:szCs w:val="22"/>
      </w:rPr>
    </w:pPr>
    <w:r w:rsidRPr="00CD6503">
      <w:rPr>
        <w:rFonts w:asciiTheme="majorHAnsi" w:hAnsiTheme="majorHAnsi"/>
        <w:color w:val="58585B"/>
        <w:sz w:val="22"/>
        <w:szCs w:val="22"/>
      </w:rPr>
      <w:t>P: (202) 783-</w:t>
    </w:r>
    <w:proofErr w:type="gramStart"/>
    <w:r w:rsidR="00527124" w:rsidRPr="00CD6503">
      <w:rPr>
        <w:rFonts w:asciiTheme="majorHAnsi" w:hAnsiTheme="majorHAnsi"/>
        <w:color w:val="58585B"/>
        <w:sz w:val="22"/>
        <w:szCs w:val="22"/>
      </w:rPr>
      <w:t>4800  |</w:t>
    </w:r>
    <w:proofErr w:type="gramEnd"/>
    <w:r w:rsidR="00527124" w:rsidRPr="00CD6503">
      <w:rPr>
        <w:rFonts w:asciiTheme="majorHAnsi" w:hAnsiTheme="majorHAnsi"/>
        <w:color w:val="58585B"/>
        <w:sz w:val="22"/>
        <w:szCs w:val="22"/>
      </w:rPr>
      <w:t xml:space="preserve">  www.results.org  |  @RESULTS_Tweets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B118" w14:textId="77777777" w:rsidR="003866BF" w:rsidRDefault="003866BF" w:rsidP="00E5738D">
      <w:r>
        <w:separator/>
      </w:r>
    </w:p>
  </w:footnote>
  <w:footnote w:type="continuationSeparator" w:id="0">
    <w:p w14:paraId="26D435A7" w14:textId="77777777" w:rsidR="003866BF" w:rsidRDefault="003866BF" w:rsidP="00E5738D">
      <w:r>
        <w:continuationSeparator/>
      </w:r>
    </w:p>
  </w:footnote>
  <w:footnote w:type="continuationNotice" w:id="1">
    <w:p w14:paraId="45945B6E" w14:textId="77777777" w:rsidR="003866BF" w:rsidRDefault="003866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0BE5" w14:textId="7C1409AA" w:rsidR="00B31978" w:rsidRPr="00357F3D" w:rsidRDefault="00B31978" w:rsidP="00D53DA5">
    <w:pPr>
      <w:pStyle w:val="Header"/>
      <w:rPr>
        <w:rFonts w:ascii="Open Sans" w:eastAsiaTheme="minorHAnsi" w:hAnsi="Open Sans" w:cs="Open Sans"/>
      </w:rPr>
    </w:pPr>
    <w:r w:rsidRPr="00FB1536">
      <w:rPr>
        <w:noProof/>
        <w:sz w:val="28"/>
        <w:szCs w:val="28"/>
      </w:rPr>
      <w:drawing>
        <wp:anchor distT="0" distB="0" distL="114300" distR="114300" simplePos="0" relativeHeight="251658241" behindDoc="1" locked="0" layoutInCell="1" allowOverlap="1" wp14:anchorId="49D6E519" wp14:editId="7808480E">
          <wp:simplePos x="0" y="0"/>
          <wp:positionH relativeFrom="page">
            <wp:posOffset>6199505</wp:posOffset>
          </wp:positionH>
          <wp:positionV relativeFrom="paragraph">
            <wp:posOffset>-313055</wp:posOffset>
          </wp:positionV>
          <wp:extent cx="1208866" cy="889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8866" cy="889000"/>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Theme="minorHAnsi" w:hAnsi="Open Sans" w:cs="Open Sans"/>
      </w:rPr>
      <w:t>Sum</w:t>
    </w:r>
    <w:r w:rsidRPr="00357F3D">
      <w:rPr>
        <w:rFonts w:ascii="Open Sans" w:eastAsiaTheme="minorHAnsi" w:hAnsi="Open Sans" w:cs="Open Sans"/>
      </w:rPr>
      <w:t>mer 2020 | International Conference</w:t>
    </w:r>
  </w:p>
  <w:p w14:paraId="61D1C0DC" w14:textId="166F1823" w:rsidR="00B31978" w:rsidRPr="00B31978" w:rsidRDefault="00B31978" w:rsidP="00B31978">
    <w:pPr>
      <w:tabs>
        <w:tab w:val="center" w:pos="4680"/>
        <w:tab w:val="right" w:pos="9360"/>
      </w:tabs>
      <w:spacing w:after="0"/>
      <w:rPr>
        <w:rFonts w:ascii="Open Sans" w:eastAsiaTheme="minorHAnsi" w:hAnsi="Open Sans" w:cs="Open Sans"/>
        <w:sz w:val="28"/>
        <w:szCs w:val="28"/>
      </w:rPr>
    </w:pPr>
    <w:r w:rsidRPr="00357F3D">
      <w:rPr>
        <w:rFonts w:ascii="Open Sans" w:eastAsiaTheme="minorHAnsi" w:hAnsi="Open Sans" w:cs="Open Sans"/>
        <w:sz w:val="28"/>
        <w:szCs w:val="28"/>
      </w:rPr>
      <w:t>U.S. POLICY LASER TALKS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CE67" w14:textId="7E6A4401" w:rsidR="00527124" w:rsidRDefault="00B31978" w:rsidP="00CD6503">
    <w:pPr>
      <w:pStyle w:val="Header"/>
      <w:rPr>
        <w:rFonts w:ascii="Helvetica" w:hAnsi="Helvetica"/>
        <w:color w:val="000000" w:themeColor="text1"/>
      </w:rPr>
    </w:pPr>
    <w:r w:rsidRPr="00FB1536">
      <w:rPr>
        <w:noProof/>
        <w:sz w:val="28"/>
        <w:szCs w:val="28"/>
      </w:rPr>
      <w:drawing>
        <wp:anchor distT="0" distB="0" distL="114300" distR="114300" simplePos="0" relativeHeight="251658240" behindDoc="1" locked="0" layoutInCell="1" allowOverlap="1" wp14:anchorId="18B8D055" wp14:editId="3EC2A414">
          <wp:simplePos x="0" y="0"/>
          <wp:positionH relativeFrom="page">
            <wp:posOffset>6026727</wp:posOffset>
          </wp:positionH>
          <wp:positionV relativeFrom="paragraph">
            <wp:posOffset>-258329</wp:posOffset>
          </wp:positionV>
          <wp:extent cx="1381560" cy="10160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1560" cy="1016000"/>
                  </a:xfrm>
                  <a:prstGeom prst="rect">
                    <a:avLst/>
                  </a:prstGeom>
                </pic:spPr>
              </pic:pic>
            </a:graphicData>
          </a:graphic>
          <wp14:sizeRelH relativeFrom="margin">
            <wp14:pctWidth>0</wp14:pctWidth>
          </wp14:sizeRelH>
          <wp14:sizeRelV relativeFrom="margin">
            <wp14:pctHeight>0</wp14:pctHeight>
          </wp14:sizeRelV>
        </wp:anchor>
      </w:drawing>
    </w:r>
  </w:p>
  <w:p w14:paraId="152EE7D0" w14:textId="43E68ADE" w:rsidR="00C923C3" w:rsidRPr="00357F3D" w:rsidRDefault="00C923C3" w:rsidP="00C923C3">
    <w:pPr>
      <w:tabs>
        <w:tab w:val="center" w:pos="4680"/>
        <w:tab w:val="right" w:pos="9360"/>
      </w:tabs>
      <w:spacing w:after="0"/>
      <w:rPr>
        <w:rFonts w:ascii="Open Sans" w:eastAsiaTheme="minorHAnsi" w:hAnsi="Open Sans" w:cs="Open Sans"/>
      </w:rPr>
    </w:pPr>
    <w:r>
      <w:rPr>
        <w:rFonts w:ascii="Open Sans" w:eastAsiaTheme="minorHAnsi" w:hAnsi="Open Sans" w:cs="Open Sans"/>
      </w:rPr>
      <w:t>Sum</w:t>
    </w:r>
    <w:r w:rsidRPr="00357F3D">
      <w:rPr>
        <w:rFonts w:ascii="Open Sans" w:eastAsiaTheme="minorHAnsi" w:hAnsi="Open Sans" w:cs="Open Sans"/>
      </w:rPr>
      <w:t>mer 2020 | International Conference</w:t>
    </w:r>
  </w:p>
  <w:p w14:paraId="44826EB5" w14:textId="30303F54" w:rsidR="00527124" w:rsidRPr="00C923C3" w:rsidRDefault="00C923C3" w:rsidP="00C923C3">
    <w:pPr>
      <w:tabs>
        <w:tab w:val="center" w:pos="4680"/>
        <w:tab w:val="right" w:pos="9360"/>
      </w:tabs>
      <w:spacing w:after="0"/>
      <w:rPr>
        <w:rFonts w:ascii="Open Sans" w:eastAsiaTheme="minorHAnsi" w:hAnsi="Open Sans" w:cs="Open Sans"/>
        <w:sz w:val="28"/>
        <w:szCs w:val="28"/>
      </w:rPr>
    </w:pPr>
    <w:r w:rsidRPr="00357F3D">
      <w:rPr>
        <w:rFonts w:ascii="Open Sans" w:eastAsiaTheme="minorHAnsi" w:hAnsi="Open Sans" w:cs="Open Sans"/>
        <w:sz w:val="28"/>
        <w:szCs w:val="28"/>
      </w:rPr>
      <w:t>U.S. POLICY LASER TALKS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7442"/>
    <w:multiLevelType w:val="hybridMultilevel"/>
    <w:tmpl w:val="97D2C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74A12"/>
    <w:multiLevelType w:val="hybridMultilevel"/>
    <w:tmpl w:val="D7AC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BEE"/>
    <w:multiLevelType w:val="hybridMultilevel"/>
    <w:tmpl w:val="C090F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CA4F9A"/>
    <w:multiLevelType w:val="hybridMultilevel"/>
    <w:tmpl w:val="F81E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6C4016"/>
    <w:multiLevelType w:val="hybridMultilevel"/>
    <w:tmpl w:val="50C02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436B0B"/>
    <w:multiLevelType w:val="hybridMultilevel"/>
    <w:tmpl w:val="C2907EDA"/>
    <w:lvl w:ilvl="0" w:tplc="B5CC05B8">
      <w:start w:val="1"/>
      <w:numFmt w:val="lowerLetter"/>
      <w:lvlText w:val="%1."/>
      <w:lvlJc w:val="left"/>
      <w:pPr>
        <w:ind w:left="800" w:hanging="4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A1E7F"/>
    <w:multiLevelType w:val="hybridMultilevel"/>
    <w:tmpl w:val="5C52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234AA"/>
    <w:multiLevelType w:val="hybridMultilevel"/>
    <w:tmpl w:val="38C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DD1370"/>
    <w:multiLevelType w:val="hybridMultilevel"/>
    <w:tmpl w:val="08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4C"/>
    <w:rsid w:val="00001F90"/>
    <w:rsid w:val="00014861"/>
    <w:rsid w:val="00082D7D"/>
    <w:rsid w:val="000C3209"/>
    <w:rsid w:val="000C3A3F"/>
    <w:rsid w:val="000C58F5"/>
    <w:rsid w:val="001246D4"/>
    <w:rsid w:val="001364CA"/>
    <w:rsid w:val="00144933"/>
    <w:rsid w:val="0015274C"/>
    <w:rsid w:val="0016067B"/>
    <w:rsid w:val="00165AE9"/>
    <w:rsid w:val="00167B00"/>
    <w:rsid w:val="00171EC8"/>
    <w:rsid w:val="00182FA3"/>
    <w:rsid w:val="001B3350"/>
    <w:rsid w:val="001D6B91"/>
    <w:rsid w:val="001E18AE"/>
    <w:rsid w:val="001F273D"/>
    <w:rsid w:val="00200217"/>
    <w:rsid w:val="0021432D"/>
    <w:rsid w:val="00217F59"/>
    <w:rsid w:val="00247774"/>
    <w:rsid w:val="00265F17"/>
    <w:rsid w:val="002A53D3"/>
    <w:rsid w:val="002C584B"/>
    <w:rsid w:val="002C5C1A"/>
    <w:rsid w:val="002E382E"/>
    <w:rsid w:val="00300871"/>
    <w:rsid w:val="00315021"/>
    <w:rsid w:val="00340FAD"/>
    <w:rsid w:val="00352DB9"/>
    <w:rsid w:val="003607B0"/>
    <w:rsid w:val="00363B6E"/>
    <w:rsid w:val="003866BF"/>
    <w:rsid w:val="00390351"/>
    <w:rsid w:val="003B1B7C"/>
    <w:rsid w:val="003D054A"/>
    <w:rsid w:val="00404E83"/>
    <w:rsid w:val="00406808"/>
    <w:rsid w:val="004579FC"/>
    <w:rsid w:val="0046169B"/>
    <w:rsid w:val="00462E50"/>
    <w:rsid w:val="00471FFE"/>
    <w:rsid w:val="004742AC"/>
    <w:rsid w:val="00482AB5"/>
    <w:rsid w:val="004A66C0"/>
    <w:rsid w:val="004D2D31"/>
    <w:rsid w:val="004F11A0"/>
    <w:rsid w:val="004F473A"/>
    <w:rsid w:val="00527124"/>
    <w:rsid w:val="005370EE"/>
    <w:rsid w:val="00543424"/>
    <w:rsid w:val="005525AF"/>
    <w:rsid w:val="005578DF"/>
    <w:rsid w:val="00557E29"/>
    <w:rsid w:val="00575FE1"/>
    <w:rsid w:val="00586081"/>
    <w:rsid w:val="00587563"/>
    <w:rsid w:val="005A13C3"/>
    <w:rsid w:val="005A2910"/>
    <w:rsid w:val="005A6657"/>
    <w:rsid w:val="005B03B5"/>
    <w:rsid w:val="005B1EFA"/>
    <w:rsid w:val="005B22EB"/>
    <w:rsid w:val="005D09D5"/>
    <w:rsid w:val="005E4A16"/>
    <w:rsid w:val="005F6F3C"/>
    <w:rsid w:val="005F75B8"/>
    <w:rsid w:val="006038D9"/>
    <w:rsid w:val="00604823"/>
    <w:rsid w:val="006260E9"/>
    <w:rsid w:val="006513C4"/>
    <w:rsid w:val="00661AC0"/>
    <w:rsid w:val="00664C69"/>
    <w:rsid w:val="00672E0B"/>
    <w:rsid w:val="00673D80"/>
    <w:rsid w:val="006745B0"/>
    <w:rsid w:val="00697654"/>
    <w:rsid w:val="006A3083"/>
    <w:rsid w:val="006A5E5B"/>
    <w:rsid w:val="006C3C50"/>
    <w:rsid w:val="006E0E74"/>
    <w:rsid w:val="006E49BE"/>
    <w:rsid w:val="00702D5B"/>
    <w:rsid w:val="007057B0"/>
    <w:rsid w:val="007160DC"/>
    <w:rsid w:val="00731A5E"/>
    <w:rsid w:val="0074337B"/>
    <w:rsid w:val="00750016"/>
    <w:rsid w:val="00764776"/>
    <w:rsid w:val="007715C0"/>
    <w:rsid w:val="00774F57"/>
    <w:rsid w:val="007871FA"/>
    <w:rsid w:val="00792B4C"/>
    <w:rsid w:val="007A1810"/>
    <w:rsid w:val="007A2AD8"/>
    <w:rsid w:val="007B7311"/>
    <w:rsid w:val="007C3E51"/>
    <w:rsid w:val="007C746D"/>
    <w:rsid w:val="007D4CAC"/>
    <w:rsid w:val="00820C21"/>
    <w:rsid w:val="008232C9"/>
    <w:rsid w:val="0082646D"/>
    <w:rsid w:val="00826CB8"/>
    <w:rsid w:val="008278BF"/>
    <w:rsid w:val="00851533"/>
    <w:rsid w:val="00872115"/>
    <w:rsid w:val="0089189C"/>
    <w:rsid w:val="008C2505"/>
    <w:rsid w:val="008D7DE2"/>
    <w:rsid w:val="008E53AB"/>
    <w:rsid w:val="008E624C"/>
    <w:rsid w:val="008F76FE"/>
    <w:rsid w:val="009128F6"/>
    <w:rsid w:val="0092576F"/>
    <w:rsid w:val="00927182"/>
    <w:rsid w:val="0093206E"/>
    <w:rsid w:val="00941306"/>
    <w:rsid w:val="00942AAC"/>
    <w:rsid w:val="009A1A77"/>
    <w:rsid w:val="009B3246"/>
    <w:rsid w:val="009C4011"/>
    <w:rsid w:val="009C5755"/>
    <w:rsid w:val="00A03ADD"/>
    <w:rsid w:val="00A259F9"/>
    <w:rsid w:val="00A6423B"/>
    <w:rsid w:val="00AA59AC"/>
    <w:rsid w:val="00AB2CFC"/>
    <w:rsid w:val="00AE0B72"/>
    <w:rsid w:val="00AE620B"/>
    <w:rsid w:val="00AE660A"/>
    <w:rsid w:val="00B31978"/>
    <w:rsid w:val="00B47620"/>
    <w:rsid w:val="00B61B01"/>
    <w:rsid w:val="00B77D47"/>
    <w:rsid w:val="00B9113B"/>
    <w:rsid w:val="00B95AC9"/>
    <w:rsid w:val="00B96A09"/>
    <w:rsid w:val="00BB35C3"/>
    <w:rsid w:val="00BE05A1"/>
    <w:rsid w:val="00C212D1"/>
    <w:rsid w:val="00C30281"/>
    <w:rsid w:val="00C3068B"/>
    <w:rsid w:val="00C33B81"/>
    <w:rsid w:val="00C458F1"/>
    <w:rsid w:val="00C53E8F"/>
    <w:rsid w:val="00C640F1"/>
    <w:rsid w:val="00C66881"/>
    <w:rsid w:val="00C91853"/>
    <w:rsid w:val="00C923C3"/>
    <w:rsid w:val="00C94FD1"/>
    <w:rsid w:val="00C95E4C"/>
    <w:rsid w:val="00CA103D"/>
    <w:rsid w:val="00CD6503"/>
    <w:rsid w:val="00CF6722"/>
    <w:rsid w:val="00CF755E"/>
    <w:rsid w:val="00D16A88"/>
    <w:rsid w:val="00D20FAA"/>
    <w:rsid w:val="00D258AC"/>
    <w:rsid w:val="00D31736"/>
    <w:rsid w:val="00D52217"/>
    <w:rsid w:val="00D53DA5"/>
    <w:rsid w:val="00D6262C"/>
    <w:rsid w:val="00D71AD8"/>
    <w:rsid w:val="00D8346D"/>
    <w:rsid w:val="00D8648E"/>
    <w:rsid w:val="00D87E62"/>
    <w:rsid w:val="00DB7AE6"/>
    <w:rsid w:val="00DE321A"/>
    <w:rsid w:val="00DF63FB"/>
    <w:rsid w:val="00E037D5"/>
    <w:rsid w:val="00E13A6A"/>
    <w:rsid w:val="00E35B88"/>
    <w:rsid w:val="00E35B8F"/>
    <w:rsid w:val="00E47204"/>
    <w:rsid w:val="00E51308"/>
    <w:rsid w:val="00E5738D"/>
    <w:rsid w:val="00E57D85"/>
    <w:rsid w:val="00E61721"/>
    <w:rsid w:val="00EB6B21"/>
    <w:rsid w:val="00EB7D9E"/>
    <w:rsid w:val="00EC00AE"/>
    <w:rsid w:val="00EC27D4"/>
    <w:rsid w:val="00ED2F84"/>
    <w:rsid w:val="00EE32CD"/>
    <w:rsid w:val="00EF4CCC"/>
    <w:rsid w:val="00F5628A"/>
    <w:rsid w:val="00F74CA1"/>
    <w:rsid w:val="00F80AC1"/>
    <w:rsid w:val="00FB0B6A"/>
    <w:rsid w:val="00FC34D9"/>
    <w:rsid w:val="01A7D731"/>
    <w:rsid w:val="0515641B"/>
    <w:rsid w:val="06DE6131"/>
    <w:rsid w:val="0A7C7D09"/>
    <w:rsid w:val="1D2AE183"/>
    <w:rsid w:val="1FBAAB6A"/>
    <w:rsid w:val="277C0E45"/>
    <w:rsid w:val="2D5832B2"/>
    <w:rsid w:val="2EDF3861"/>
    <w:rsid w:val="315CFD10"/>
    <w:rsid w:val="3376EC31"/>
    <w:rsid w:val="36A36E2E"/>
    <w:rsid w:val="41F1E94D"/>
    <w:rsid w:val="4628E40A"/>
    <w:rsid w:val="4C6AD8F1"/>
    <w:rsid w:val="50F433B9"/>
    <w:rsid w:val="55603745"/>
    <w:rsid w:val="56FF2524"/>
    <w:rsid w:val="57694AF4"/>
    <w:rsid w:val="6299933C"/>
    <w:rsid w:val="6B16822E"/>
    <w:rsid w:val="6B52D7B4"/>
    <w:rsid w:val="70E85B15"/>
    <w:rsid w:val="71A5601E"/>
    <w:rsid w:val="73CE4AD7"/>
    <w:rsid w:val="761AF4B1"/>
    <w:rsid w:val="7682B015"/>
    <w:rsid w:val="78E4AD59"/>
    <w:rsid w:val="7F46C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3F16DF"/>
  <w14:defaultImageDpi w14:val="300"/>
  <w15:docId w15:val="{16AF6A5F-70D4-483A-83FC-7900BD21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0000FF"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800080" w:themeColor="followedHyperlink"/>
      <w:u w:val="single"/>
    </w:rPr>
  </w:style>
  <w:style w:type="paragraph" w:styleId="NormalWeb">
    <w:name w:val="Normal (Web)"/>
    <w:basedOn w:val="Normal"/>
    <w:uiPriority w:val="99"/>
    <w:unhideWhenUsed/>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2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702D5B"/>
    <w:pPr>
      <w:spacing w:after="200"/>
    </w:pPr>
    <w:rPr>
      <w:i/>
      <w:iCs/>
      <w:color w:val="1F497D" w:themeColor="text2"/>
      <w:sz w:val="18"/>
      <w:szCs w:val="18"/>
    </w:rPr>
  </w:style>
  <w:style w:type="character" w:styleId="UnresolvedMention">
    <w:name w:val="Unresolved Mention"/>
    <w:basedOn w:val="DefaultParagraphFont"/>
    <w:uiPriority w:val="99"/>
    <w:unhideWhenUsed/>
    <w:rsid w:val="00702D5B"/>
    <w:rPr>
      <w:color w:val="605E5C"/>
      <w:shd w:val="clear" w:color="auto" w:fill="E1DFDD"/>
    </w:rPr>
  </w:style>
  <w:style w:type="paragraph" w:styleId="NoSpacing">
    <w:name w:val="No Spacing"/>
    <w:uiPriority w:val="1"/>
    <w:qFormat/>
    <w:rsid w:val="002A53D3"/>
    <w:pPr>
      <w:spacing w:after="0"/>
    </w:pPr>
  </w:style>
  <w:style w:type="character" w:styleId="Emphasis">
    <w:name w:val="Emphasis"/>
    <w:basedOn w:val="DefaultParagraphFont"/>
    <w:uiPriority w:val="20"/>
    <w:qFormat/>
    <w:rsid w:val="005D09D5"/>
    <w:rPr>
      <w:i/>
      <w:iCs/>
    </w:rPr>
  </w:style>
  <w:style w:type="character" w:styleId="Strong">
    <w:name w:val="Strong"/>
    <w:basedOn w:val="DefaultParagraphFont"/>
    <w:uiPriority w:val="22"/>
    <w:qFormat/>
    <w:rsid w:val="005D09D5"/>
    <w:rPr>
      <w:b/>
      <w:bCs/>
    </w:rPr>
  </w:style>
  <w:style w:type="character" w:styleId="CommentReference">
    <w:name w:val="annotation reference"/>
    <w:basedOn w:val="DefaultParagraphFont"/>
    <w:uiPriority w:val="99"/>
    <w:semiHidden/>
    <w:unhideWhenUsed/>
    <w:rsid w:val="009C5755"/>
    <w:rPr>
      <w:sz w:val="16"/>
      <w:szCs w:val="16"/>
    </w:rPr>
  </w:style>
  <w:style w:type="paragraph" w:styleId="CommentText">
    <w:name w:val="annotation text"/>
    <w:basedOn w:val="Normal"/>
    <w:link w:val="CommentTextChar"/>
    <w:uiPriority w:val="99"/>
    <w:semiHidden/>
    <w:unhideWhenUsed/>
    <w:rsid w:val="009C5755"/>
    <w:rPr>
      <w:sz w:val="20"/>
      <w:szCs w:val="20"/>
    </w:rPr>
  </w:style>
  <w:style w:type="character" w:customStyle="1" w:styleId="CommentTextChar">
    <w:name w:val="Comment Text Char"/>
    <w:basedOn w:val="DefaultParagraphFont"/>
    <w:link w:val="CommentText"/>
    <w:uiPriority w:val="99"/>
    <w:semiHidden/>
    <w:rsid w:val="009C5755"/>
    <w:rPr>
      <w:sz w:val="20"/>
      <w:szCs w:val="20"/>
    </w:rPr>
  </w:style>
  <w:style w:type="paragraph" w:styleId="CommentSubject">
    <w:name w:val="annotation subject"/>
    <w:basedOn w:val="CommentText"/>
    <w:next w:val="CommentText"/>
    <w:link w:val="CommentSubjectChar"/>
    <w:uiPriority w:val="99"/>
    <w:semiHidden/>
    <w:unhideWhenUsed/>
    <w:rsid w:val="009C5755"/>
    <w:rPr>
      <w:b/>
      <w:bCs/>
    </w:rPr>
  </w:style>
  <w:style w:type="character" w:customStyle="1" w:styleId="CommentSubjectChar">
    <w:name w:val="Comment Subject Char"/>
    <w:basedOn w:val="CommentTextChar"/>
    <w:link w:val="CommentSubject"/>
    <w:uiPriority w:val="99"/>
    <w:semiHidden/>
    <w:rsid w:val="009C5755"/>
    <w:rPr>
      <w:b/>
      <w:bCs/>
      <w:sz w:val="20"/>
      <w:szCs w:val="20"/>
    </w:rPr>
  </w:style>
  <w:style w:type="character" w:styleId="Mention">
    <w:name w:val="Mention"/>
    <w:basedOn w:val="DefaultParagraphFont"/>
    <w:uiPriority w:val="99"/>
    <w:unhideWhenUsed/>
    <w:rsid w:val="00AE62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data-tools/demo/hh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onza\Downloads\2020%20Rebrand%20Action%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92D3618825F4DB252AF9465924911" ma:contentTypeVersion="10" ma:contentTypeDescription="Create a new document." ma:contentTypeScope="" ma:versionID="60eb27fbde9dfc366e4526ab96599f44">
  <xsd:schema xmlns:xsd="http://www.w3.org/2001/XMLSchema" xmlns:xs="http://www.w3.org/2001/XMLSchema" xmlns:p="http://schemas.microsoft.com/office/2006/metadata/properties" xmlns:ns3="1b744f5c-5fc3-452a-ad8d-88e97c01aca0" targetNamespace="http://schemas.microsoft.com/office/2006/metadata/properties" ma:root="true" ma:fieldsID="e592d8a37ff580e88fed99c0f1230d6d" ns3:_="">
    <xsd:import namespace="1b744f5c-5fc3-452a-ad8d-88e97c01ac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4f5c-5fc3-452a-ad8d-88e97c01a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9921-4250-499D-A080-289A91F84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9DDD6-EE74-4374-A666-D261331FADE1}">
  <ds:schemaRefs>
    <ds:schemaRef ds:uri="http://schemas.microsoft.com/sharepoint/v3/contenttype/forms"/>
  </ds:schemaRefs>
</ds:datastoreItem>
</file>

<file path=customXml/itemProps3.xml><?xml version="1.0" encoding="utf-8"?>
<ds:datastoreItem xmlns:ds="http://schemas.openxmlformats.org/officeDocument/2006/customXml" ds:itemID="{D79A345E-710C-4638-9B8C-5DB90D9B9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44f5c-5fc3-452a-ad8d-88e97c01a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17B5D-30B5-4FD7-9F0E-A94ECC7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Rebrand Action Sheet Template</Template>
  <TotalTime>1</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Links>
    <vt:vector size="6" baseType="variant">
      <vt:variant>
        <vt:i4>851991</vt:i4>
      </vt:variant>
      <vt:variant>
        <vt:i4>0</vt:i4>
      </vt:variant>
      <vt:variant>
        <vt:i4>0</vt:i4>
      </vt:variant>
      <vt:variant>
        <vt:i4>5</vt:i4>
      </vt:variant>
      <vt:variant>
        <vt:lpwstr>https://www.census.gov/data-tools/demo/hhp/</vt:lpwstr>
      </vt:variant>
      <vt:variant>
        <vt:lpwstr>/?measures=HIR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Monza</dc:creator>
  <cp:keywords/>
  <dc:description/>
  <cp:lastModifiedBy>Dorothy Monza</cp:lastModifiedBy>
  <cp:revision>3</cp:revision>
  <cp:lastPrinted>2020-06-19T17:36:00Z</cp:lastPrinted>
  <dcterms:created xsi:type="dcterms:W3CDTF">2020-06-19T19:18:00Z</dcterms:created>
  <dcterms:modified xsi:type="dcterms:W3CDTF">2020-06-19T19:19:00Z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0x0101003A892D3618825F4DB252AF9465924911</vt:lpwstr>
  </property>
  <property fmtid="{D5CDD505-2E9C-101B-9397-08002B2CF9AE}" pid="3" name="Order">
    <vt:r8>3043000</vt:r8>
  </property>
  <property fmtid="{D5CDD505-2E9C-101B-9397-08002B2CF9AE}" pid="4" name="ComplianceAssetId">
    <vt:lpwstr/>
  </property>
</Properties>
</file>