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A4AC" w14:textId="2AE45943" w:rsidR="00D223C0" w:rsidRDefault="751D0FE1" w:rsidP="00D223C0">
      <w:pPr>
        <w:spacing w:line="240" w:lineRule="auto"/>
        <w:jc w:val="center"/>
        <w:rPr>
          <w:rFonts w:ascii="Lato Regular" w:eastAsia="Lato Regular" w:hAnsi="Lato Regular" w:cs="Lato Regular"/>
          <w:color w:val="C00000"/>
          <w:sz w:val="40"/>
          <w:szCs w:val="40"/>
        </w:rPr>
      </w:pPr>
      <w:r w:rsidRPr="751D0FE1">
        <w:rPr>
          <w:rFonts w:ascii="Lato Regular" w:eastAsia="Lato Regular" w:hAnsi="Lato Regular" w:cs="Lato Regular"/>
          <w:color w:val="C00000"/>
          <w:sz w:val="40"/>
          <w:szCs w:val="40"/>
        </w:rPr>
        <w:t xml:space="preserve">2019 </w:t>
      </w:r>
      <w:r w:rsidR="00685E70" w:rsidRPr="00EB6812">
        <w:rPr>
          <w:rFonts w:ascii="Helvetica" w:eastAsia="Lato Regular" w:hAnsi="Helvetica" w:cs="Helvetica"/>
          <w:color w:val="C00000"/>
          <w:sz w:val="40"/>
          <w:szCs w:val="40"/>
        </w:rPr>
        <w:t xml:space="preserve">RESULTS </w:t>
      </w:r>
      <w:r w:rsidRPr="751D0FE1">
        <w:rPr>
          <w:rFonts w:ascii="Lato Regular" w:eastAsia="Lato Regular" w:hAnsi="Lato Regular" w:cs="Lato Regular"/>
          <w:color w:val="C00000"/>
          <w:sz w:val="40"/>
          <w:szCs w:val="40"/>
        </w:rPr>
        <w:t xml:space="preserve">US Poverty </w:t>
      </w:r>
      <w:r w:rsidR="001426A1">
        <w:rPr>
          <w:rFonts w:ascii="Lato Regular" w:eastAsia="Lato Regular" w:hAnsi="Lato Regular" w:cs="Lato Regular"/>
          <w:color w:val="C00000"/>
          <w:sz w:val="40"/>
          <w:szCs w:val="40"/>
        </w:rPr>
        <w:t>Housing</w:t>
      </w:r>
      <w:r w:rsidRPr="751D0FE1">
        <w:rPr>
          <w:rFonts w:ascii="Lato Regular" w:eastAsia="Lato Regular" w:hAnsi="Lato Regular" w:cs="Lato Regular"/>
          <w:color w:val="C00000"/>
          <w:sz w:val="40"/>
          <w:szCs w:val="40"/>
        </w:rPr>
        <w:t xml:space="preserve"> Brief</w:t>
      </w:r>
    </w:p>
    <w:p w14:paraId="059BA47F" w14:textId="2C4D2878" w:rsidR="00D223C0" w:rsidRDefault="007A11B8" w:rsidP="00D223C0">
      <w:pPr>
        <w:spacing w:line="240" w:lineRule="auto"/>
        <w:jc w:val="center"/>
        <w:rPr>
          <w:rFonts w:ascii="Lato Regular" w:eastAsia="Lato Regular" w:hAnsi="Lato Regular" w:cs="Lato Regular"/>
          <w:color w:val="C00000"/>
          <w:sz w:val="40"/>
          <w:szCs w:val="40"/>
        </w:rPr>
      </w:pPr>
      <w:r w:rsidRPr="007A11B8">
        <w:rPr>
          <w:rFonts w:ascii="Lato Regular" w:eastAsia="Lato Regular" w:hAnsi="Lato Regular" w:cs="Lato Regular"/>
          <w:color w:val="C00000"/>
          <w:sz w:val="40"/>
          <w:szCs w:val="40"/>
        </w:rPr>
        <w:t>Addressing the Affordable Housing Crisis</w:t>
      </w:r>
    </w:p>
    <w:p w14:paraId="333CB9FC" w14:textId="21A9E40C" w:rsidR="007D7887" w:rsidRDefault="00236FA3" w:rsidP="1A02176F">
      <w:pPr>
        <w:rPr>
          <w:rFonts w:ascii="Helvetica" w:eastAsia="Helvetica" w:hAnsi="Helvetica" w:cs="Helvetica"/>
        </w:rPr>
      </w:pPr>
      <w:r>
        <w:rPr>
          <w:rFonts w:ascii="Helvetica" w:eastAsia="Helvetica" w:hAnsi="Helvetica" w:cs="Helvetica"/>
        </w:rPr>
        <w:t>As discussed i</w:t>
      </w:r>
      <w:r w:rsidR="00483724">
        <w:rPr>
          <w:rFonts w:ascii="Helvetica" w:eastAsia="Helvetica" w:hAnsi="Helvetica" w:cs="Helvetica"/>
        </w:rPr>
        <w:t xml:space="preserve">n </w:t>
      </w:r>
      <w:r w:rsidR="00457F65">
        <w:rPr>
          <w:rFonts w:ascii="Helvetica" w:eastAsia="Helvetica" w:hAnsi="Helvetica" w:cs="Helvetica"/>
        </w:rPr>
        <w:t xml:space="preserve">the </w:t>
      </w:r>
      <w:hyperlink r:id="rId11" w:history="1">
        <w:r w:rsidR="00D22F1C">
          <w:rPr>
            <w:rStyle w:val="Hyperlink"/>
            <w:rFonts w:ascii="Helvetica" w:eastAsia="Helvetica" w:hAnsi="Helvetica" w:cs="Helvetica"/>
          </w:rPr>
          <w:t>2019 RESULTS U.S. Poverty Campaigns b</w:t>
        </w:r>
        <w:r w:rsidR="00457F65" w:rsidRPr="00457F65">
          <w:rPr>
            <w:rStyle w:val="Hyperlink"/>
            <w:rFonts w:ascii="Helvetica" w:eastAsia="Helvetica" w:hAnsi="Helvetica" w:cs="Helvetica"/>
          </w:rPr>
          <w:t>ackground packets</w:t>
        </w:r>
      </w:hyperlink>
      <w:r w:rsidR="00D07349">
        <w:rPr>
          <w:rFonts w:ascii="Helvetica" w:eastAsia="Helvetica" w:hAnsi="Helvetica" w:cs="Helvetica"/>
        </w:rPr>
        <w:t xml:space="preserve">, the U.S. government has a long history of policies that directly or indirectly </w:t>
      </w:r>
      <w:r w:rsidR="00F726D2">
        <w:rPr>
          <w:rFonts w:ascii="Helvetica" w:eastAsia="Helvetica" w:hAnsi="Helvetica" w:cs="Helvetica"/>
        </w:rPr>
        <w:t>blocked or built wealth via housing and beyond</w:t>
      </w:r>
      <w:r w:rsidR="00502B70">
        <w:rPr>
          <w:rFonts w:ascii="Helvetica" w:eastAsia="Helvetica" w:hAnsi="Helvetica" w:cs="Helvetica"/>
        </w:rPr>
        <w:t xml:space="preserve">. </w:t>
      </w:r>
      <w:r w:rsidR="004E696F">
        <w:rPr>
          <w:rFonts w:ascii="Helvetica" w:eastAsia="Helvetica" w:hAnsi="Helvetica" w:cs="Helvetica"/>
        </w:rPr>
        <w:t>Today</w:t>
      </w:r>
      <w:r w:rsidR="009A6D60">
        <w:rPr>
          <w:rFonts w:ascii="Helvetica" w:eastAsia="Helvetica" w:hAnsi="Helvetica" w:cs="Helvetica"/>
        </w:rPr>
        <w:t>,</w:t>
      </w:r>
      <w:r w:rsidR="001B4B7A">
        <w:rPr>
          <w:rFonts w:ascii="Helvetica" w:eastAsia="Helvetica" w:hAnsi="Helvetica" w:cs="Helvetica"/>
        </w:rPr>
        <w:t xml:space="preserve"> t</w:t>
      </w:r>
      <w:r w:rsidR="009A6D60">
        <w:rPr>
          <w:rFonts w:ascii="Helvetica" w:eastAsia="Helvetica" w:hAnsi="Helvetica" w:cs="Helvetica"/>
        </w:rPr>
        <w:t>he Department of Housing and Urban Development</w:t>
      </w:r>
      <w:r w:rsidR="001B4B7A">
        <w:rPr>
          <w:rFonts w:ascii="Helvetica" w:eastAsia="Helvetica" w:hAnsi="Helvetica" w:cs="Helvetica"/>
        </w:rPr>
        <w:t xml:space="preserve">, </w:t>
      </w:r>
      <w:r w:rsidR="008C2812">
        <w:rPr>
          <w:rFonts w:ascii="Helvetica" w:eastAsia="Helvetica" w:hAnsi="Helvetica" w:cs="Helvetica"/>
        </w:rPr>
        <w:t>Department of Agriculture</w:t>
      </w:r>
      <w:r w:rsidR="001B4B7A">
        <w:rPr>
          <w:rFonts w:ascii="Helvetica" w:eastAsia="Helvetica" w:hAnsi="Helvetica" w:cs="Helvetica"/>
        </w:rPr>
        <w:t xml:space="preserve">, </w:t>
      </w:r>
      <w:r w:rsidR="00D4372B">
        <w:rPr>
          <w:rFonts w:ascii="Helvetica" w:eastAsia="Helvetica" w:hAnsi="Helvetica" w:cs="Helvetica"/>
        </w:rPr>
        <w:t xml:space="preserve">and </w:t>
      </w:r>
      <w:r w:rsidR="008C2812">
        <w:rPr>
          <w:rFonts w:ascii="Helvetica" w:eastAsia="Helvetica" w:hAnsi="Helvetica" w:cs="Helvetica"/>
        </w:rPr>
        <w:t xml:space="preserve">Department of Treasury </w:t>
      </w:r>
      <w:r w:rsidR="001B4B7A">
        <w:rPr>
          <w:rFonts w:ascii="Helvetica" w:eastAsia="Helvetica" w:hAnsi="Helvetica" w:cs="Helvetica"/>
        </w:rPr>
        <w:t xml:space="preserve">administer housing assistance programs from </w:t>
      </w:r>
      <w:r w:rsidR="00AF6903">
        <w:rPr>
          <w:rFonts w:ascii="Helvetica" w:eastAsia="Helvetica" w:hAnsi="Helvetica" w:cs="Helvetica"/>
        </w:rPr>
        <w:t>tax incentives to public housing</w:t>
      </w:r>
      <w:r w:rsidR="00EE07C5">
        <w:rPr>
          <w:rFonts w:ascii="Helvetica" w:eastAsia="Helvetica" w:hAnsi="Helvetica" w:cs="Helvetica"/>
        </w:rPr>
        <w:t xml:space="preserve">. </w:t>
      </w:r>
    </w:p>
    <w:p w14:paraId="2589D529" w14:textId="4653FF23" w:rsidR="00127FF0" w:rsidRDefault="004E696F" w:rsidP="00D94A01">
      <w:pPr>
        <w:rPr>
          <w:rFonts w:ascii="Helvetica" w:eastAsia="Helvetica" w:hAnsi="Helvetica" w:cs="Helvetica"/>
        </w:rPr>
      </w:pPr>
      <w:r w:rsidRPr="00D073C5">
        <w:rPr>
          <w:rFonts w:ascii="Helvetica" w:eastAsia="Helvetica" w:hAnsi="Helvetica" w:cs="Helvetica"/>
          <w:bCs/>
          <w:noProof/>
        </w:rPr>
        <mc:AlternateContent>
          <mc:Choice Requires="wps">
            <w:drawing>
              <wp:anchor distT="45720" distB="45720" distL="114300" distR="114300" simplePos="0" relativeHeight="251658243" behindDoc="0" locked="0" layoutInCell="1" allowOverlap="1" wp14:anchorId="01619D92" wp14:editId="79A22466">
                <wp:simplePos x="0" y="0"/>
                <wp:positionH relativeFrom="margin">
                  <wp:align>left</wp:align>
                </wp:positionH>
                <wp:positionV relativeFrom="paragraph">
                  <wp:posOffset>2802255</wp:posOffset>
                </wp:positionV>
                <wp:extent cx="5553710" cy="309880"/>
                <wp:effectExtent l="0" t="0" r="889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309880"/>
                        </a:xfrm>
                        <a:prstGeom prst="rect">
                          <a:avLst/>
                        </a:prstGeom>
                        <a:solidFill>
                          <a:srgbClr val="FFFFFF"/>
                        </a:solidFill>
                        <a:ln w="9525">
                          <a:noFill/>
                          <a:miter lim="800000"/>
                          <a:headEnd/>
                          <a:tailEnd/>
                        </a:ln>
                      </wps:spPr>
                      <wps:txbx>
                        <w:txbxContent>
                          <w:p w14:paraId="65D39F6E" w14:textId="2EC5F948" w:rsidR="00444388" w:rsidRPr="005472F9" w:rsidRDefault="00444388" w:rsidP="00444388">
                            <w:pPr>
                              <w:jc w:val="center"/>
                              <w:rPr>
                                <w:rFonts w:ascii="Helvetica" w:hAnsi="Helvetica" w:cs="Helvetica"/>
                                <w:color w:val="7F7F7F" w:themeColor="text1" w:themeTint="80"/>
                                <w:vertAlign w:val="superscript"/>
                              </w:rPr>
                            </w:pPr>
                            <w:r w:rsidRPr="00D073C5">
                              <w:rPr>
                                <w:rFonts w:ascii="Helvetica" w:hAnsi="Helvetica" w:cs="Helvetica"/>
                                <w:color w:val="7F7F7F" w:themeColor="text1" w:themeTint="80"/>
                              </w:rPr>
                              <w:t>Figure</w:t>
                            </w:r>
                            <w:r>
                              <w:rPr>
                                <w:rFonts w:ascii="Helvetica" w:hAnsi="Helvetica" w:cs="Helvetica"/>
                                <w:color w:val="7F7F7F" w:themeColor="text1" w:themeTint="80"/>
                              </w:rPr>
                              <w:t xml:space="preserve"> 1</w:t>
                            </w:r>
                            <w:r w:rsidR="006A1C21">
                              <w:rPr>
                                <w:rFonts w:ascii="Helvetica" w:hAnsi="Helvetica" w:cs="Helvetica"/>
                                <w:color w:val="7F7F7F" w:themeColor="text1" w:themeTint="80"/>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19D92" id="_x0000_t202" coordsize="21600,21600" o:spt="202" path="m,l,21600r21600,l21600,xe">
                <v:stroke joinstyle="miter"/>
                <v:path gradientshapeok="t" o:connecttype="rect"/>
              </v:shapetype>
              <v:shape id="Text Box 2" o:spid="_x0000_s1026" type="#_x0000_t202" style="position:absolute;margin-left:0;margin-top:220.65pt;width:437.3pt;height:24.4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" stroked="f">
                <v:textbox>
                  <w:txbxContent>
                    <w:p w14:paraId="65D39F6E" w14:textId="2EC5F948" w:rsidR="00444388" w:rsidRPr="005472F9" w:rsidRDefault="00444388" w:rsidP="00444388">
                      <w:pPr>
                        <w:jc w:val="center"/>
                        <w:rPr>
                          <w:rFonts w:ascii="Helvetica" w:hAnsi="Helvetica" w:cs="Helvetica"/>
                          <w:color w:val="7F7F7F" w:themeColor="text1" w:themeTint="80"/>
                          <w:vertAlign w:val="superscript"/>
                        </w:rPr>
                      </w:pPr>
                      <w:r w:rsidRPr="00D073C5">
                        <w:rPr>
                          <w:rFonts w:ascii="Helvetica" w:hAnsi="Helvetica" w:cs="Helvetica"/>
                          <w:color w:val="7F7F7F" w:themeColor="text1" w:themeTint="80"/>
                        </w:rPr>
                        <w:t>Figure</w:t>
                      </w:r>
                      <w:r>
                        <w:rPr>
                          <w:rFonts w:ascii="Helvetica" w:hAnsi="Helvetica" w:cs="Helvetica"/>
                          <w:color w:val="7F7F7F" w:themeColor="text1" w:themeTint="80"/>
                        </w:rPr>
                        <w:t xml:space="preserve"> 1</w:t>
                      </w:r>
                      <w:r w:rsidR="006A1C21">
                        <w:rPr>
                          <w:rFonts w:ascii="Helvetica" w:hAnsi="Helvetica" w:cs="Helvetica"/>
                          <w:color w:val="7F7F7F" w:themeColor="text1" w:themeTint="80"/>
                          <w:vertAlign w:val="superscript"/>
                        </w:rPr>
                        <w:t>2</w:t>
                      </w:r>
                    </w:p>
                  </w:txbxContent>
                </v:textbox>
                <w10:wrap type="square" anchorx="margin"/>
              </v:shape>
            </w:pict>
          </mc:Fallback>
        </mc:AlternateContent>
      </w:r>
      <w:r>
        <w:rPr>
          <w:rFonts w:ascii="Helvetica" w:eastAsia="Helvetica" w:hAnsi="Helvetica" w:cs="Helvetica"/>
          <w:noProof/>
        </w:rPr>
        <w:drawing>
          <wp:anchor distT="0" distB="0" distL="114300" distR="114300" simplePos="0" relativeHeight="251658240" behindDoc="0" locked="0" layoutInCell="1" allowOverlap="1" wp14:anchorId="44FCBEC5" wp14:editId="40C0C2F2">
            <wp:simplePos x="0" y="0"/>
            <wp:positionH relativeFrom="margin">
              <wp:align>left</wp:align>
            </wp:positionH>
            <wp:positionV relativeFrom="paragraph">
              <wp:posOffset>1207135</wp:posOffset>
            </wp:positionV>
            <wp:extent cx="5639435" cy="1552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PP rental assistance breakdown.png"/>
                    <pic:cNvPicPr/>
                  </pic:nvPicPr>
                  <pic:blipFill rotWithShape="1">
                    <a:blip r:embed="rId12" cstate="print">
                      <a:extLst>
                        <a:ext uri="{28A0092B-C50C-407E-A947-70E740481C1C}">
                          <a14:useLocalDpi xmlns:a14="http://schemas.microsoft.com/office/drawing/2010/main" val="0"/>
                        </a:ext>
                      </a:extLst>
                    </a:blip>
                    <a:srcRect l="199" r="-1" b="6120"/>
                    <a:stretch/>
                  </pic:blipFill>
                  <pic:spPr bwMode="auto">
                    <a:xfrm>
                      <a:off x="0" y="0"/>
                      <a:ext cx="563943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F8F">
        <w:rPr>
          <w:rFonts w:ascii="Helvetica" w:eastAsia="Helvetica" w:hAnsi="Helvetica" w:cs="Helvetica"/>
        </w:rPr>
        <w:t>Currently h</w:t>
      </w:r>
      <w:r w:rsidR="005E2177">
        <w:rPr>
          <w:rFonts w:ascii="Helvetica" w:eastAsia="Helvetica" w:hAnsi="Helvetica" w:cs="Helvetica"/>
        </w:rPr>
        <w:t>ousing assistance</w:t>
      </w:r>
      <w:r w:rsidR="003A34E8">
        <w:rPr>
          <w:rFonts w:ascii="Helvetica" w:eastAsia="Helvetica" w:hAnsi="Helvetica" w:cs="Helvetica"/>
        </w:rPr>
        <w:t xml:space="preserve"> is </w:t>
      </w:r>
      <w:r w:rsidR="00D47F8F">
        <w:rPr>
          <w:rFonts w:ascii="Helvetica" w:eastAsia="Helvetica" w:hAnsi="Helvetica" w:cs="Helvetica"/>
        </w:rPr>
        <w:t>provided for</w:t>
      </w:r>
      <w:r w:rsidR="003A34E8">
        <w:rPr>
          <w:rFonts w:ascii="Helvetica" w:eastAsia="Helvetica" w:hAnsi="Helvetica" w:cs="Helvetica"/>
        </w:rPr>
        <w:t xml:space="preserve"> 10 million people in over 5 million </w:t>
      </w:r>
      <w:r w:rsidR="00F5510C">
        <w:rPr>
          <w:rFonts w:ascii="Helvetica" w:eastAsia="Helvetica" w:hAnsi="Helvetica" w:cs="Helvetica"/>
        </w:rPr>
        <w:t>households</w:t>
      </w:r>
      <w:r w:rsidR="00D47F8F">
        <w:rPr>
          <w:rFonts w:ascii="Helvetica" w:eastAsia="Helvetica" w:hAnsi="Helvetica" w:cs="Helvetica"/>
        </w:rPr>
        <w:t>. In 2017, housing assistance alone lifted 2.9 million people out of poverty.</w:t>
      </w:r>
      <w:r w:rsidR="00467EC0">
        <w:rPr>
          <w:rFonts w:ascii="ZWAdobeF" w:eastAsia="Helvetica" w:hAnsi="ZWAdobeF" w:cs="ZWAdobeF"/>
          <w:sz w:val="2"/>
          <w:szCs w:val="2"/>
        </w:rPr>
        <w:t>0F</w:t>
      </w:r>
      <w:r w:rsidR="006D6D8A">
        <w:rPr>
          <w:rStyle w:val="FootnoteReference"/>
          <w:rFonts w:ascii="Helvetica" w:eastAsia="Helvetica" w:hAnsi="Helvetica" w:cs="Helvetica"/>
        </w:rPr>
        <w:footnoteReference w:id="2"/>
      </w:r>
      <w:r w:rsidR="00D47F8F">
        <w:rPr>
          <w:rFonts w:ascii="Helvetica" w:eastAsia="Helvetica" w:hAnsi="Helvetica" w:cs="Helvetica"/>
        </w:rPr>
        <w:t xml:space="preserve"> </w:t>
      </w:r>
      <w:r w:rsidR="00EA076F">
        <w:rPr>
          <w:rFonts w:ascii="Helvetica" w:eastAsia="Helvetica" w:hAnsi="Helvetica" w:cs="Helvetica"/>
        </w:rPr>
        <w:t>The largest programs that support residents with low-incomes are Section 8 housing choice vouchers, Section 8 project based rental assistance, and public housing (see Figure 1).</w:t>
      </w:r>
      <w:r w:rsidR="00467EC0">
        <w:rPr>
          <w:rFonts w:ascii="ZWAdobeF" w:eastAsia="Helvetica" w:hAnsi="ZWAdobeF" w:cs="ZWAdobeF"/>
          <w:sz w:val="2"/>
          <w:szCs w:val="2"/>
        </w:rPr>
        <w:t>1F</w:t>
      </w:r>
      <w:r w:rsidR="00EA076F">
        <w:rPr>
          <w:rStyle w:val="FootnoteReference"/>
          <w:rFonts w:ascii="Helvetica" w:eastAsia="Helvetica" w:hAnsi="Helvetica" w:cs="Helvetica"/>
        </w:rPr>
        <w:footnoteReference w:id="3"/>
      </w:r>
      <w:r w:rsidR="00EA076F">
        <w:rPr>
          <w:rFonts w:ascii="Helvetica" w:eastAsia="Helvetica" w:hAnsi="Helvetica" w:cs="Helvetica"/>
        </w:rPr>
        <w:t xml:space="preserve"> </w:t>
      </w:r>
      <w:r w:rsidR="00FF504B">
        <w:rPr>
          <w:rFonts w:ascii="Helvetica" w:eastAsia="Helvetica" w:hAnsi="Helvetica" w:cs="Helvetica"/>
          <w:bCs/>
        </w:rPr>
        <w:t>Funding for these incredibly necessary programs does not keep up with increasing need</w:t>
      </w:r>
      <w:r w:rsidR="007D17EE">
        <w:rPr>
          <w:rFonts w:ascii="Helvetica" w:eastAsia="Helvetica" w:hAnsi="Helvetica" w:cs="Helvetica"/>
          <w:bCs/>
        </w:rPr>
        <w:t xml:space="preserve">. </w:t>
      </w:r>
      <w:r w:rsidR="00127FF0">
        <w:rPr>
          <w:rFonts w:ascii="Helvetica" w:eastAsia="Helvetica" w:hAnsi="Helvetica" w:cs="Helvetica"/>
          <w:bCs/>
        </w:rPr>
        <w:t xml:space="preserve">As </w:t>
      </w:r>
      <w:r w:rsidR="007B0902">
        <w:rPr>
          <w:rFonts w:ascii="Helvetica" w:eastAsia="Helvetica" w:hAnsi="Helvetica" w:cs="Helvetica"/>
          <w:bCs/>
        </w:rPr>
        <w:t xml:space="preserve">a </w:t>
      </w:r>
      <w:r w:rsidR="00127FF0">
        <w:rPr>
          <w:rFonts w:ascii="Helvetica" w:eastAsia="Helvetica" w:hAnsi="Helvetica" w:cs="Helvetica"/>
          <w:bCs/>
        </w:rPr>
        <w:t xml:space="preserve">result, </w:t>
      </w:r>
      <w:r w:rsidR="00127FF0">
        <w:rPr>
          <w:rFonts w:ascii="Helvetica" w:eastAsia="Helvetica" w:hAnsi="Helvetica" w:cs="Helvetica"/>
        </w:rPr>
        <w:t>75 percent of eligible households do not receive the housing assistance they need.</w:t>
      </w:r>
      <w:r w:rsidR="00467EC0">
        <w:rPr>
          <w:rFonts w:ascii="ZWAdobeF" w:eastAsia="Helvetica" w:hAnsi="ZWAdobeF" w:cs="ZWAdobeF"/>
          <w:sz w:val="2"/>
          <w:szCs w:val="2"/>
        </w:rPr>
        <w:t>2F</w:t>
      </w:r>
      <w:r w:rsidR="00127FF0">
        <w:rPr>
          <w:rStyle w:val="FootnoteReference"/>
          <w:rFonts w:ascii="Helvetica" w:eastAsia="Helvetica" w:hAnsi="Helvetica" w:cs="Helvetica"/>
        </w:rPr>
        <w:footnoteReference w:id="4"/>
      </w:r>
      <w:r w:rsidR="00127FF0">
        <w:rPr>
          <w:rFonts w:ascii="Helvetica" w:eastAsia="Helvetica" w:hAnsi="Helvetica" w:cs="Helvetica"/>
        </w:rPr>
        <w:t xml:space="preserve"> </w:t>
      </w:r>
    </w:p>
    <w:p w14:paraId="0DA31BF5" w14:textId="39055482" w:rsidR="00951A2A" w:rsidRDefault="00454FC9" w:rsidP="00ED3285">
      <w:pPr>
        <w:rPr>
          <w:rFonts w:ascii="Helvetica" w:eastAsia="Helvetica" w:hAnsi="Helvetica" w:cs="Helvetica"/>
          <w:bCs/>
        </w:rPr>
      </w:pPr>
      <w:r>
        <w:rPr>
          <w:rFonts w:ascii="Helvetica" w:eastAsia="Helvetica" w:hAnsi="Helvetica" w:cs="Helvetica"/>
          <w:bCs/>
        </w:rPr>
        <w:t>S</w:t>
      </w:r>
      <w:r w:rsidR="00094EC9" w:rsidRPr="00094EC9">
        <w:rPr>
          <w:rFonts w:ascii="Helvetica" w:eastAsia="Helvetica" w:hAnsi="Helvetica" w:cs="Helvetica"/>
          <w:bCs/>
        </w:rPr>
        <w:t>ince 1960 renters’ median earnings have gone up 5 percent while rent</w:t>
      </w:r>
      <w:r w:rsidR="00DB6433">
        <w:rPr>
          <w:rFonts w:ascii="Helvetica" w:eastAsia="Helvetica" w:hAnsi="Helvetica" w:cs="Helvetica"/>
          <w:bCs/>
        </w:rPr>
        <w:t xml:space="preserve"> payment </w:t>
      </w:r>
      <w:r w:rsidR="00094EC9" w:rsidRPr="00094EC9">
        <w:rPr>
          <w:rFonts w:ascii="Helvetica" w:eastAsia="Helvetica" w:hAnsi="Helvetica" w:cs="Helvetica"/>
          <w:bCs/>
        </w:rPr>
        <w:t xml:space="preserve">are up 61 </w:t>
      </w:r>
      <w:r w:rsidR="00D07BEB" w:rsidRPr="00094EC9">
        <w:rPr>
          <w:rFonts w:ascii="Helvetica" w:eastAsia="Helvetica" w:hAnsi="Helvetica" w:cs="Helvetica"/>
          <w:bCs/>
        </w:rPr>
        <w:t>percent.</w:t>
      </w:r>
      <w:r w:rsidR="00467EC0">
        <w:rPr>
          <w:rFonts w:ascii="ZWAdobeF" w:eastAsia="Helvetica" w:hAnsi="ZWAdobeF" w:cs="ZWAdobeF"/>
          <w:bCs/>
          <w:sz w:val="2"/>
          <w:szCs w:val="2"/>
        </w:rPr>
        <w:t>3F</w:t>
      </w:r>
      <w:r w:rsidR="00D07BEB">
        <w:rPr>
          <w:rStyle w:val="FootnoteReference"/>
          <w:rFonts w:ascii="Helvetica" w:eastAsia="Helvetica" w:hAnsi="Helvetica" w:cs="Helvetica"/>
          <w:bCs/>
        </w:rPr>
        <w:footnoteReference w:id="5"/>
      </w:r>
      <w:r w:rsidR="00FF504B">
        <w:rPr>
          <w:rFonts w:ascii="Helvetica" w:eastAsia="Helvetica" w:hAnsi="Helvetica" w:cs="Helvetica"/>
          <w:bCs/>
        </w:rPr>
        <w:t xml:space="preserve"> </w:t>
      </w:r>
      <w:r w:rsidR="00A26A96">
        <w:rPr>
          <w:rFonts w:ascii="Helvetica" w:eastAsia="Helvetica" w:hAnsi="Helvetica" w:cs="Helvetica"/>
          <w:bCs/>
        </w:rPr>
        <w:t xml:space="preserve">This </w:t>
      </w:r>
      <w:r w:rsidR="009821B5">
        <w:rPr>
          <w:rFonts w:ascii="Helvetica" w:eastAsia="Helvetica" w:hAnsi="Helvetica" w:cs="Helvetica"/>
          <w:bCs/>
        </w:rPr>
        <w:t xml:space="preserve">leaves 18 million </w:t>
      </w:r>
      <w:r w:rsidR="00497869">
        <w:rPr>
          <w:rFonts w:ascii="Helvetica" w:eastAsia="Helvetica" w:hAnsi="Helvetica" w:cs="Helvetica"/>
          <w:bCs/>
        </w:rPr>
        <w:t>lower</w:t>
      </w:r>
      <w:r w:rsidR="00C93D2D">
        <w:rPr>
          <w:rFonts w:ascii="Helvetica" w:eastAsia="Helvetica" w:hAnsi="Helvetica" w:cs="Helvetica"/>
          <w:bCs/>
        </w:rPr>
        <w:t>-</w:t>
      </w:r>
      <w:r w:rsidR="00497869">
        <w:rPr>
          <w:rFonts w:ascii="Helvetica" w:eastAsia="Helvetica" w:hAnsi="Helvetica" w:cs="Helvetica"/>
          <w:bCs/>
        </w:rPr>
        <w:t>income renters paying more than 30 percent of their income on rental cost, qualifying them as housing cost burdened</w:t>
      </w:r>
      <w:r w:rsidR="00943BB7">
        <w:rPr>
          <w:rFonts w:ascii="Helvetica" w:eastAsia="Helvetica" w:hAnsi="Helvetica" w:cs="Helvetica"/>
          <w:bCs/>
        </w:rPr>
        <w:t xml:space="preserve"> (see figure</w:t>
      </w:r>
      <w:r w:rsidR="00310E58">
        <w:rPr>
          <w:rFonts w:ascii="Helvetica" w:eastAsia="Helvetica" w:hAnsi="Helvetica" w:cs="Helvetica"/>
          <w:bCs/>
        </w:rPr>
        <w:t xml:space="preserve"> 2</w:t>
      </w:r>
      <w:r w:rsidR="00943BB7">
        <w:rPr>
          <w:rFonts w:ascii="Helvetica" w:eastAsia="Helvetica" w:hAnsi="Helvetica" w:cs="Helvetica"/>
          <w:bCs/>
        </w:rPr>
        <w:t>)</w:t>
      </w:r>
      <w:r w:rsidR="00497869">
        <w:rPr>
          <w:rFonts w:ascii="Helvetica" w:eastAsia="Helvetica" w:hAnsi="Helvetica" w:cs="Helvetica"/>
          <w:bCs/>
        </w:rPr>
        <w:t xml:space="preserve">. </w:t>
      </w:r>
      <w:r w:rsidR="002F6A8B">
        <w:rPr>
          <w:rFonts w:ascii="Helvetica" w:eastAsia="Helvetica" w:hAnsi="Helvetica" w:cs="Helvetica"/>
          <w:bCs/>
        </w:rPr>
        <w:t xml:space="preserve">Yet, some </w:t>
      </w:r>
      <w:r w:rsidR="00922F69">
        <w:rPr>
          <w:rFonts w:ascii="Helvetica" w:eastAsia="Helvetica" w:hAnsi="Helvetica" w:cs="Helvetica"/>
          <w:bCs/>
        </w:rPr>
        <w:t xml:space="preserve">households pay half </w:t>
      </w:r>
      <w:r w:rsidR="00F309C7">
        <w:rPr>
          <w:rFonts w:ascii="Helvetica" w:eastAsia="Helvetica" w:hAnsi="Helvetica" w:cs="Helvetica"/>
          <w:bCs/>
        </w:rPr>
        <w:t xml:space="preserve">or more </w:t>
      </w:r>
      <w:r w:rsidR="00036A12">
        <w:rPr>
          <w:rFonts w:ascii="Helvetica" w:eastAsia="Helvetica" w:hAnsi="Helvetica" w:cs="Helvetica"/>
          <w:bCs/>
        </w:rPr>
        <w:t>of their income on rent</w:t>
      </w:r>
      <w:r w:rsidR="007B0902">
        <w:rPr>
          <w:rFonts w:ascii="Helvetica" w:eastAsia="Helvetica" w:hAnsi="Helvetica" w:cs="Helvetica"/>
          <w:bCs/>
        </w:rPr>
        <w:t xml:space="preserve">, qualifying them </w:t>
      </w:r>
      <w:r w:rsidR="00940182">
        <w:rPr>
          <w:rFonts w:ascii="Helvetica" w:eastAsia="Helvetica" w:hAnsi="Helvetica" w:cs="Helvetica"/>
          <w:bCs/>
        </w:rPr>
        <w:t>as severely housing cost burdened.</w:t>
      </w:r>
      <w:r w:rsidR="00541938">
        <w:rPr>
          <w:rFonts w:ascii="Helvetica" w:eastAsia="Helvetica" w:hAnsi="Helvetica" w:cs="Helvetica"/>
          <w:bCs/>
        </w:rPr>
        <w:t xml:space="preserve"> Severely</w:t>
      </w:r>
      <w:r w:rsidR="007634C8">
        <w:rPr>
          <w:rFonts w:ascii="Helvetica" w:eastAsia="Helvetica" w:hAnsi="Helvetica" w:cs="Helvetica"/>
          <w:bCs/>
        </w:rPr>
        <w:t xml:space="preserve">-cost burdened renters are </w:t>
      </w:r>
      <w:r w:rsidR="005B50C0">
        <w:rPr>
          <w:rFonts w:ascii="Helvetica" w:eastAsia="Helvetica" w:hAnsi="Helvetica" w:cs="Helvetica"/>
          <w:bCs/>
        </w:rPr>
        <w:t xml:space="preserve">more likely to </w:t>
      </w:r>
      <w:r w:rsidR="00792FE8">
        <w:rPr>
          <w:rFonts w:ascii="Helvetica" w:eastAsia="Helvetica" w:hAnsi="Helvetica" w:cs="Helvetica"/>
          <w:bCs/>
        </w:rPr>
        <w:t>have a household income at the poverty line or below 30 percent of the area median income (</w:t>
      </w:r>
      <w:r w:rsidR="00470819">
        <w:rPr>
          <w:rFonts w:ascii="Helvetica" w:eastAsia="Helvetica" w:hAnsi="Helvetica" w:cs="Helvetica"/>
          <w:bCs/>
        </w:rPr>
        <w:t>these households are identified as extremely low-income)</w:t>
      </w:r>
      <w:r w:rsidR="00792FE8">
        <w:rPr>
          <w:rFonts w:ascii="Helvetica" w:eastAsia="Helvetica" w:hAnsi="Helvetica" w:cs="Helvetica"/>
          <w:bCs/>
        </w:rPr>
        <w:t>.</w:t>
      </w:r>
      <w:r w:rsidR="00940182">
        <w:rPr>
          <w:rFonts w:ascii="Helvetica" w:eastAsia="Helvetica" w:hAnsi="Helvetica" w:cs="Helvetica"/>
          <w:bCs/>
        </w:rPr>
        <w:t xml:space="preserve"> </w:t>
      </w:r>
      <w:r w:rsidR="00D33B2E">
        <w:rPr>
          <w:rFonts w:ascii="Helvetica" w:eastAsia="Helvetica" w:hAnsi="Helvetica" w:cs="Helvetica"/>
          <w:bCs/>
        </w:rPr>
        <w:t xml:space="preserve">Seventy-one percent of extremely low-income households pay more </w:t>
      </w:r>
      <w:r w:rsidR="00D33B2E">
        <w:rPr>
          <w:rFonts w:ascii="Helvetica" w:eastAsia="Helvetica" w:hAnsi="Helvetica" w:cs="Helvetica"/>
          <w:bCs/>
        </w:rPr>
        <w:lastRenderedPageBreak/>
        <w:t>than half their income on rental costs</w:t>
      </w:r>
      <w:r w:rsidR="00331D24">
        <w:rPr>
          <w:rFonts w:ascii="Helvetica" w:eastAsia="Helvetica" w:hAnsi="Helvetica" w:cs="Helvetica"/>
          <w:bCs/>
        </w:rPr>
        <w:t xml:space="preserve"> and </w:t>
      </w:r>
      <w:r w:rsidR="0047577B">
        <w:rPr>
          <w:rFonts w:ascii="Helvetica" w:eastAsia="Helvetica" w:hAnsi="Helvetica" w:cs="Helvetica"/>
          <w:bCs/>
        </w:rPr>
        <w:t>h</w:t>
      </w:r>
      <w:r w:rsidR="003F6A3D">
        <w:rPr>
          <w:rFonts w:ascii="Helvetica" w:eastAsia="Helvetica" w:hAnsi="Helvetica" w:cs="Helvetica"/>
          <w:bCs/>
        </w:rPr>
        <w:t>ouseholds of color are more likely to qualify as extremely low</w:t>
      </w:r>
      <w:r w:rsidR="00766A26">
        <w:rPr>
          <w:rFonts w:ascii="Helvetica" w:eastAsia="Helvetica" w:hAnsi="Helvetica" w:cs="Helvetica"/>
          <w:bCs/>
        </w:rPr>
        <w:t>-</w:t>
      </w:r>
      <w:r w:rsidR="003F6A3D">
        <w:rPr>
          <w:rFonts w:ascii="Helvetica" w:eastAsia="Helvetica" w:hAnsi="Helvetica" w:cs="Helvetica"/>
          <w:bCs/>
        </w:rPr>
        <w:t>income</w:t>
      </w:r>
      <w:r w:rsidR="0047577B">
        <w:rPr>
          <w:rFonts w:ascii="Helvetica" w:eastAsia="Helvetica" w:hAnsi="Helvetica" w:cs="Helvetica"/>
          <w:bCs/>
        </w:rPr>
        <w:t xml:space="preserve"> – see Figure 2 for a further breakdown by race and ethnicity</w:t>
      </w:r>
      <w:r w:rsidR="006D5887">
        <w:rPr>
          <w:rFonts w:ascii="Helvetica" w:eastAsia="Helvetica" w:hAnsi="Helvetica" w:cs="Helvetica"/>
          <w:bCs/>
        </w:rPr>
        <w:t>.</w:t>
      </w:r>
      <w:r w:rsidR="00467EC0">
        <w:rPr>
          <w:rFonts w:ascii="ZWAdobeF" w:eastAsia="Helvetica" w:hAnsi="ZWAdobeF" w:cs="ZWAdobeF"/>
          <w:bCs/>
          <w:sz w:val="2"/>
          <w:szCs w:val="2"/>
        </w:rPr>
        <w:t>4F</w:t>
      </w:r>
      <w:r w:rsidR="000F0FBB">
        <w:rPr>
          <w:rStyle w:val="FootnoteReference"/>
          <w:rFonts w:ascii="Helvetica" w:eastAsia="Helvetica" w:hAnsi="Helvetica" w:cs="Helvetica"/>
          <w:bCs/>
        </w:rPr>
        <w:footnoteReference w:id="6"/>
      </w:r>
    </w:p>
    <w:p w14:paraId="45554AB2" w14:textId="4BD13A64" w:rsidR="00310E58" w:rsidRDefault="00310E58" w:rsidP="00310E58">
      <w:pPr>
        <w:jc w:val="center"/>
        <w:rPr>
          <w:rFonts w:ascii="Helvetica" w:eastAsia="Helvetica" w:hAnsi="Helvetica" w:cs="Helvetica"/>
          <w:noProof/>
        </w:rPr>
      </w:pPr>
      <w:r w:rsidRPr="00310E58">
        <w:rPr>
          <w:rFonts w:ascii="Helvetica" w:eastAsia="Helvetica" w:hAnsi="Helvetica" w:cs="Helvetica"/>
          <w:bCs/>
          <w:noProof/>
        </w:rPr>
        <mc:AlternateContent>
          <mc:Choice Requires="wps">
            <w:drawing>
              <wp:anchor distT="45720" distB="45720" distL="114300" distR="114300" simplePos="0" relativeHeight="251659776" behindDoc="0" locked="0" layoutInCell="1" allowOverlap="1" wp14:anchorId="48058F0F" wp14:editId="08F9A2CD">
                <wp:simplePos x="0" y="0"/>
                <wp:positionH relativeFrom="margin">
                  <wp:align>left</wp:align>
                </wp:positionH>
                <wp:positionV relativeFrom="paragraph">
                  <wp:posOffset>2609215</wp:posOffset>
                </wp:positionV>
                <wp:extent cx="6362700" cy="2952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5275"/>
                        </a:xfrm>
                        <a:prstGeom prst="rect">
                          <a:avLst/>
                        </a:prstGeom>
                        <a:solidFill>
                          <a:srgbClr val="FFFFFF"/>
                        </a:solidFill>
                        <a:ln w="9525">
                          <a:noFill/>
                          <a:miter lim="800000"/>
                          <a:headEnd/>
                          <a:tailEnd/>
                        </a:ln>
                      </wps:spPr>
                      <wps:txbx>
                        <w:txbxContent>
                          <w:p w14:paraId="32BF9E0C" w14:textId="3734A4F4" w:rsidR="00310E58" w:rsidRPr="00310E58" w:rsidRDefault="00310E58" w:rsidP="00310E58">
                            <w:pPr>
                              <w:jc w:val="center"/>
                              <w:rPr>
                                <w:rFonts w:ascii="Helvetica" w:hAnsi="Helvetica" w:cs="Helvetica"/>
                                <w:color w:val="7F7F7F" w:themeColor="text1" w:themeTint="80"/>
                              </w:rPr>
                            </w:pPr>
                            <w:r w:rsidRPr="00310E58">
                              <w:rPr>
                                <w:rFonts w:ascii="Helvetica" w:hAnsi="Helvetica" w:cs="Helvetica"/>
                                <w:color w:val="7F7F7F" w:themeColor="text1" w:themeTint="80"/>
                              </w:rP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58F0F" id="_x0000_s1027" type="#_x0000_t202" style="position:absolute;left:0;text-align:left;margin-left:0;margin-top:205.45pt;width:501pt;height:23.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QmIQIAACM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" stroked="f">
                <v:textbox>
                  <w:txbxContent>
                    <w:p w14:paraId="32BF9E0C" w14:textId="3734A4F4" w:rsidR="00310E58" w:rsidRPr="00310E58" w:rsidRDefault="00310E58" w:rsidP="00310E58">
                      <w:pPr>
                        <w:jc w:val="center"/>
                        <w:rPr>
                          <w:rFonts w:ascii="Helvetica" w:hAnsi="Helvetica" w:cs="Helvetica"/>
                          <w:color w:val="7F7F7F" w:themeColor="text1" w:themeTint="80"/>
                        </w:rPr>
                      </w:pPr>
                      <w:r w:rsidRPr="00310E58">
                        <w:rPr>
                          <w:rFonts w:ascii="Helvetica" w:hAnsi="Helvetica" w:cs="Helvetica"/>
                          <w:color w:val="7F7F7F" w:themeColor="text1" w:themeTint="80"/>
                        </w:rPr>
                        <w:t>Figure 2</w:t>
                      </w:r>
                    </w:p>
                  </w:txbxContent>
                </v:textbox>
                <w10:wrap type="square" anchorx="margin"/>
              </v:shape>
            </w:pict>
          </mc:Fallback>
        </mc:AlternateContent>
      </w:r>
      <w:r>
        <w:rPr>
          <w:rFonts w:ascii="Helvetica" w:eastAsia="Helvetica" w:hAnsi="Helvetica" w:cs="Helvetica"/>
          <w:noProof/>
        </w:rPr>
        <w:drawing>
          <wp:anchor distT="0" distB="0" distL="114300" distR="114300" simplePos="0" relativeHeight="251657728" behindDoc="0" locked="0" layoutInCell="1" allowOverlap="1" wp14:anchorId="51E6603A" wp14:editId="5E93A42A">
            <wp:simplePos x="0" y="0"/>
            <wp:positionH relativeFrom="margin">
              <wp:posOffset>-323850</wp:posOffset>
            </wp:positionH>
            <wp:positionV relativeFrom="paragraph">
              <wp:posOffset>236220</wp:posOffset>
            </wp:positionV>
            <wp:extent cx="6656070" cy="2447290"/>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entation2.jpg"/>
                    <pic:cNvPicPr/>
                  </pic:nvPicPr>
                  <pic:blipFill rotWithShape="1">
                    <a:blip r:embed="rId13">
                      <a:extLst>
                        <a:ext uri="{28A0092B-C50C-407E-A947-70E740481C1C}">
                          <a14:useLocalDpi xmlns:a14="http://schemas.microsoft.com/office/drawing/2010/main" val="0"/>
                        </a:ext>
                      </a:extLst>
                    </a:blip>
                    <a:srcRect l="5371" t="19943" r="5274" b="21652"/>
                    <a:stretch/>
                  </pic:blipFill>
                  <pic:spPr bwMode="auto">
                    <a:xfrm>
                      <a:off x="0" y="0"/>
                      <a:ext cx="6656070" cy="2447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8BE32" w14:textId="2023EF6E" w:rsidR="00FB0AC3" w:rsidRDefault="002A741E">
      <w:pPr>
        <w:rPr>
          <w:rFonts w:ascii="Helvetica" w:eastAsia="Helvetica" w:hAnsi="Helvetica" w:cs="Helvetica"/>
        </w:rPr>
      </w:pPr>
      <w:r>
        <w:rPr>
          <w:rFonts w:ascii="Helvetica" w:eastAsia="Helvetica" w:hAnsi="Helvetica" w:cs="Helvetica"/>
        </w:rPr>
        <w:t xml:space="preserve">One proposal </w:t>
      </w:r>
      <w:r w:rsidR="00F113DB">
        <w:rPr>
          <w:rFonts w:ascii="Helvetica" w:eastAsia="Helvetica" w:hAnsi="Helvetica" w:cs="Helvetica"/>
        </w:rPr>
        <w:t>that would ensure all those in need of rental assistance receive it is a renters</w:t>
      </w:r>
      <w:r w:rsidR="007B0902">
        <w:rPr>
          <w:rFonts w:ascii="Helvetica" w:eastAsia="Helvetica" w:hAnsi="Helvetica" w:cs="Helvetica"/>
        </w:rPr>
        <w:t>’</w:t>
      </w:r>
      <w:r w:rsidR="00F113DB">
        <w:rPr>
          <w:rFonts w:ascii="Helvetica" w:eastAsia="Helvetica" w:hAnsi="Helvetica" w:cs="Helvetica"/>
        </w:rPr>
        <w:t xml:space="preserve"> tax credit. </w:t>
      </w:r>
      <w:r w:rsidR="00BE6AE5">
        <w:rPr>
          <w:rFonts w:ascii="Helvetica" w:eastAsia="Helvetica" w:hAnsi="Helvetica" w:cs="Helvetica"/>
        </w:rPr>
        <w:t>While there are tax credits, like the m</w:t>
      </w:r>
      <w:r w:rsidR="00816C4B">
        <w:rPr>
          <w:rFonts w:ascii="Helvetica" w:eastAsia="Helvetica" w:hAnsi="Helvetica" w:cs="Helvetica"/>
        </w:rPr>
        <w:t>or</w:t>
      </w:r>
      <w:r w:rsidR="007D5CE7">
        <w:rPr>
          <w:rFonts w:ascii="Helvetica" w:eastAsia="Helvetica" w:hAnsi="Helvetica" w:cs="Helvetica"/>
        </w:rPr>
        <w:t>tgage interest deduction, that benefit high income homeowners</w:t>
      </w:r>
      <w:r w:rsidR="007B0902">
        <w:rPr>
          <w:rFonts w:ascii="Helvetica" w:eastAsia="Helvetica" w:hAnsi="Helvetica" w:cs="Helvetica"/>
        </w:rPr>
        <w:t>,</w:t>
      </w:r>
      <w:r w:rsidR="007D5CE7">
        <w:rPr>
          <w:rFonts w:ascii="Helvetica" w:eastAsia="Helvetica" w:hAnsi="Helvetica" w:cs="Helvetica"/>
        </w:rPr>
        <w:t xml:space="preserve"> no such credit exists fo</w:t>
      </w:r>
      <w:r w:rsidR="00B74440">
        <w:rPr>
          <w:rFonts w:ascii="Helvetica" w:eastAsia="Helvetica" w:hAnsi="Helvetica" w:cs="Helvetica"/>
        </w:rPr>
        <w:t xml:space="preserve">r </w:t>
      </w:r>
      <w:r w:rsidR="00C0520B">
        <w:rPr>
          <w:rFonts w:ascii="Helvetica" w:eastAsia="Helvetica" w:hAnsi="Helvetica" w:cs="Helvetica"/>
        </w:rPr>
        <w:t>renter</w:t>
      </w:r>
      <w:r w:rsidR="00B74440">
        <w:rPr>
          <w:rFonts w:ascii="Helvetica" w:eastAsia="Helvetica" w:hAnsi="Helvetica" w:cs="Helvetica"/>
        </w:rPr>
        <w:t xml:space="preserve"> households with low-incomes</w:t>
      </w:r>
      <w:r w:rsidR="00C0520B">
        <w:rPr>
          <w:rFonts w:ascii="Helvetica" w:eastAsia="Helvetica" w:hAnsi="Helvetica" w:cs="Helvetica"/>
        </w:rPr>
        <w:t xml:space="preserve">. </w:t>
      </w:r>
    </w:p>
    <w:p w14:paraId="4F339FF7" w14:textId="62E1556F" w:rsidR="751D0FE1" w:rsidRPr="00CE4244" w:rsidRDefault="0031180E" w:rsidP="0063361A">
      <w:pPr>
        <w:rPr>
          <w:rFonts w:ascii="Helvetica" w:eastAsia="Helvetica" w:hAnsi="Helvetica" w:cs="Helvetica"/>
          <w:bCs/>
        </w:rPr>
      </w:pPr>
      <w:r>
        <w:rPr>
          <w:rFonts w:ascii="Arial" w:eastAsia="Helvetica" w:hAnsi="Arial" w:cs="Arial"/>
          <w:b/>
          <w:bCs/>
          <w:color w:val="C00000"/>
          <w:sz w:val="36"/>
          <w:szCs w:val="36"/>
        </w:rPr>
        <w:t>Renters</w:t>
      </w:r>
      <w:r w:rsidR="00901622">
        <w:rPr>
          <w:rFonts w:ascii="Arial" w:eastAsia="Helvetica" w:hAnsi="Arial" w:cs="Arial"/>
          <w:b/>
          <w:bCs/>
          <w:color w:val="C00000"/>
          <w:sz w:val="36"/>
          <w:szCs w:val="36"/>
        </w:rPr>
        <w:t>’</w:t>
      </w:r>
      <w:r>
        <w:rPr>
          <w:rFonts w:ascii="Arial" w:eastAsia="Helvetica" w:hAnsi="Arial" w:cs="Arial"/>
          <w:b/>
          <w:bCs/>
          <w:color w:val="C00000"/>
          <w:sz w:val="36"/>
          <w:szCs w:val="36"/>
        </w:rPr>
        <w:t xml:space="preserve"> Tax Credit </w:t>
      </w:r>
    </w:p>
    <w:p w14:paraId="28245F23" w14:textId="20D5E6AD" w:rsidR="005034EF" w:rsidRDefault="006B0F64" w:rsidP="1A02176F">
      <w:pPr>
        <w:rPr>
          <w:rFonts w:ascii="Helvetica" w:hAnsi="Helvetica" w:cs="Helvetica"/>
        </w:rPr>
      </w:pPr>
      <w:r w:rsidRPr="00C11844">
        <w:rPr>
          <w:rFonts w:ascii="Helvetica" w:hAnsi="Helvetica" w:cs="Helvetica"/>
        </w:rPr>
        <w:t xml:space="preserve">Tax </w:t>
      </w:r>
      <w:r w:rsidR="00C002F6" w:rsidRPr="00C11844">
        <w:rPr>
          <w:rFonts w:ascii="Helvetica" w:hAnsi="Helvetica" w:cs="Helvetica"/>
        </w:rPr>
        <w:t>incentives</w:t>
      </w:r>
      <w:r w:rsidRPr="00C11844">
        <w:rPr>
          <w:rFonts w:ascii="Helvetica" w:hAnsi="Helvetica" w:cs="Helvetica"/>
        </w:rPr>
        <w:t xml:space="preserve"> are one of the most widely hidden subsidies in the U.S. </w:t>
      </w:r>
      <w:r w:rsidR="00B94A60" w:rsidRPr="00C11844">
        <w:rPr>
          <w:rFonts w:ascii="Helvetica" w:hAnsi="Helvetica" w:cs="Helvetica"/>
        </w:rPr>
        <w:t xml:space="preserve">There are three </w:t>
      </w:r>
      <w:r w:rsidR="00C002F6" w:rsidRPr="00C11844">
        <w:rPr>
          <w:rFonts w:ascii="Helvetica" w:hAnsi="Helvetica" w:cs="Helvetica"/>
        </w:rPr>
        <w:t>different provisions in the tax code</w:t>
      </w:r>
      <w:r w:rsidR="00B94A60" w:rsidRPr="00C11844">
        <w:rPr>
          <w:rFonts w:ascii="Helvetica" w:hAnsi="Helvetica" w:cs="Helvetica"/>
        </w:rPr>
        <w:t xml:space="preserve"> related to housing.</w:t>
      </w:r>
      <w:r w:rsidR="00446523">
        <w:rPr>
          <w:rFonts w:ascii="Helvetica" w:hAnsi="Helvetica" w:cs="Helvetica"/>
        </w:rPr>
        <w:t xml:space="preserve"> Most existing credits benefit wealth</w:t>
      </w:r>
      <w:r w:rsidR="007B0902">
        <w:rPr>
          <w:rFonts w:ascii="Helvetica" w:hAnsi="Helvetica" w:cs="Helvetica"/>
        </w:rPr>
        <w:t>y</w:t>
      </w:r>
      <w:r w:rsidR="00446523">
        <w:rPr>
          <w:rFonts w:ascii="Helvetica" w:hAnsi="Helvetica" w:cs="Helvetica"/>
        </w:rPr>
        <w:t xml:space="preserve"> homeowners instead of </w:t>
      </w:r>
      <w:r w:rsidR="00C77258">
        <w:rPr>
          <w:rFonts w:ascii="Helvetica" w:hAnsi="Helvetica" w:cs="Helvetica"/>
        </w:rPr>
        <w:t>cost</w:t>
      </w:r>
      <w:r w:rsidR="00033A7D">
        <w:rPr>
          <w:rFonts w:ascii="Helvetica" w:hAnsi="Helvetica" w:cs="Helvetica"/>
        </w:rPr>
        <w:t>-</w:t>
      </w:r>
      <w:r w:rsidR="00C77258">
        <w:rPr>
          <w:rFonts w:ascii="Helvetica" w:hAnsi="Helvetica" w:cs="Helvetica"/>
        </w:rPr>
        <w:t>burdened</w:t>
      </w:r>
      <w:r w:rsidR="00446523">
        <w:rPr>
          <w:rFonts w:ascii="Helvetica" w:hAnsi="Helvetica" w:cs="Helvetica"/>
        </w:rPr>
        <w:t xml:space="preserve"> renters</w:t>
      </w:r>
      <w:r w:rsidR="00F4122F" w:rsidRPr="00C11844">
        <w:rPr>
          <w:rFonts w:ascii="Helvetica" w:hAnsi="Helvetica" w:cs="Helvetica"/>
        </w:rPr>
        <w:t xml:space="preserve">. </w:t>
      </w:r>
      <w:r w:rsidR="00A43D18">
        <w:rPr>
          <w:rFonts w:ascii="Helvetica" w:hAnsi="Helvetica" w:cs="Helvetica"/>
        </w:rPr>
        <w:t xml:space="preserve">Seeing the opportunity </w:t>
      </w:r>
      <w:r w:rsidR="0082676C">
        <w:rPr>
          <w:rFonts w:ascii="Helvetica" w:hAnsi="Helvetica" w:cs="Helvetica"/>
        </w:rPr>
        <w:t>to leverage</w:t>
      </w:r>
      <w:r w:rsidR="00A43D18">
        <w:rPr>
          <w:rFonts w:ascii="Helvetica" w:hAnsi="Helvetica" w:cs="Helvetica"/>
        </w:rPr>
        <w:t xml:space="preserve"> tax </w:t>
      </w:r>
      <w:r w:rsidR="00055E4A">
        <w:rPr>
          <w:rFonts w:ascii="Helvetica" w:hAnsi="Helvetica" w:cs="Helvetica"/>
        </w:rPr>
        <w:t>policy to address the affordable housing crisis</w:t>
      </w:r>
      <w:r w:rsidR="0096725D">
        <w:rPr>
          <w:rFonts w:ascii="Helvetica" w:hAnsi="Helvetica" w:cs="Helvetica"/>
        </w:rPr>
        <w:t xml:space="preserve">, </w:t>
      </w:r>
      <w:r w:rsidR="00A43D18">
        <w:rPr>
          <w:rFonts w:ascii="Helvetica" w:hAnsi="Helvetica" w:cs="Helvetica"/>
        </w:rPr>
        <w:t xml:space="preserve">several </w:t>
      </w:r>
      <w:r w:rsidR="00A869BB">
        <w:rPr>
          <w:rFonts w:ascii="Helvetica" w:hAnsi="Helvetica" w:cs="Helvetica"/>
        </w:rPr>
        <w:t>policymakers</w:t>
      </w:r>
      <w:r w:rsidR="00A43D18">
        <w:rPr>
          <w:rFonts w:ascii="Helvetica" w:hAnsi="Helvetica" w:cs="Helvetica"/>
        </w:rPr>
        <w:t xml:space="preserve"> have proposed tax credits for households that are renters with low</w:t>
      </w:r>
      <w:r w:rsidR="00AC37CE">
        <w:rPr>
          <w:rFonts w:ascii="Helvetica" w:hAnsi="Helvetica" w:cs="Helvetica"/>
        </w:rPr>
        <w:t>-</w:t>
      </w:r>
      <w:r w:rsidR="00A43D18">
        <w:rPr>
          <w:rFonts w:ascii="Helvetica" w:hAnsi="Helvetica" w:cs="Helvetica"/>
        </w:rPr>
        <w:t xml:space="preserve">income. </w:t>
      </w:r>
    </w:p>
    <w:p w14:paraId="00D7AE8C" w14:textId="758F1471" w:rsidR="003F6A3D" w:rsidRPr="003F6A3D" w:rsidRDefault="00A3351A" w:rsidP="003F6A3D">
      <w:pPr>
        <w:rPr>
          <w:rFonts w:ascii="Helvetica" w:hAnsi="Helvetica" w:cs="Helvetica"/>
        </w:rPr>
      </w:pPr>
      <w:r w:rsidRPr="00C0520B">
        <w:rPr>
          <w:rFonts w:ascii="Helvetica" w:hAnsi="Helvetica" w:cs="Helvetica"/>
        </w:rPr>
        <w:t xml:space="preserve">A renters’ credit </w:t>
      </w:r>
      <w:r w:rsidR="003C7925">
        <w:rPr>
          <w:rFonts w:ascii="Helvetica" w:hAnsi="Helvetica" w:cs="Helvetica"/>
        </w:rPr>
        <w:t>could</w:t>
      </w:r>
      <w:r w:rsidRPr="00C0520B">
        <w:rPr>
          <w:rFonts w:ascii="Helvetica" w:hAnsi="Helvetica" w:cs="Helvetica"/>
        </w:rPr>
        <w:t xml:space="preserve"> help </w:t>
      </w:r>
      <w:r>
        <w:rPr>
          <w:rFonts w:ascii="Helvetica" w:hAnsi="Helvetica" w:cs="Helvetica"/>
        </w:rPr>
        <w:t>millions of families secure affordable housing and, over the long-term, help reduce racial wealth inequality</w:t>
      </w:r>
      <w:r w:rsidRPr="00C0520B">
        <w:rPr>
          <w:rFonts w:ascii="Helvetica" w:hAnsi="Helvetica" w:cs="Helvetica"/>
        </w:rPr>
        <w:t xml:space="preserve">. While there are </w:t>
      </w:r>
      <w:hyperlink r:id="rId14" w:history="1">
        <w:r w:rsidRPr="00796C8D">
          <w:rPr>
            <w:rStyle w:val="Hyperlink"/>
            <w:rFonts w:ascii="Helvetica" w:hAnsi="Helvetica" w:cs="Helvetica"/>
          </w:rPr>
          <w:t>several proposals in Congress,</w:t>
        </w:r>
      </w:hyperlink>
      <w:r w:rsidRPr="00C0520B">
        <w:rPr>
          <w:rFonts w:ascii="Helvetica" w:hAnsi="Helvetica" w:cs="Helvetica"/>
        </w:rPr>
        <w:t xml:space="preserve"> they are similar: the credit </w:t>
      </w:r>
      <w:r w:rsidR="003C7925">
        <w:rPr>
          <w:rFonts w:ascii="Helvetica" w:hAnsi="Helvetica" w:cs="Helvetica"/>
        </w:rPr>
        <w:t>w</w:t>
      </w:r>
      <w:r w:rsidRPr="00C0520B">
        <w:rPr>
          <w:rFonts w:ascii="Helvetica" w:hAnsi="Helvetica" w:cs="Helvetica"/>
        </w:rPr>
        <w:t xml:space="preserve">ould basically serve as a cap on the amount of </w:t>
      </w:r>
      <w:r w:rsidR="00055E4A">
        <w:rPr>
          <w:rFonts w:ascii="Helvetica" w:hAnsi="Helvetica" w:cs="Helvetica"/>
        </w:rPr>
        <w:t xml:space="preserve">out of pocket </w:t>
      </w:r>
      <w:r w:rsidRPr="00C0520B">
        <w:rPr>
          <w:rFonts w:ascii="Helvetica" w:hAnsi="Helvetica" w:cs="Helvetica"/>
        </w:rPr>
        <w:t>rent and utilities</w:t>
      </w:r>
      <w:r w:rsidR="00055E4A">
        <w:rPr>
          <w:rFonts w:ascii="Helvetica" w:hAnsi="Helvetica" w:cs="Helvetica"/>
        </w:rPr>
        <w:t xml:space="preserve"> expenses</w:t>
      </w:r>
      <w:r w:rsidRPr="00C0520B">
        <w:rPr>
          <w:rFonts w:ascii="Helvetica" w:hAnsi="Helvetica" w:cs="Helvetica"/>
        </w:rPr>
        <w:t xml:space="preserve"> a low-income household would pay (around 30 percent of their income</w:t>
      </w:r>
      <w:r w:rsidR="00725E43">
        <w:rPr>
          <w:rFonts w:ascii="Helvetica" w:hAnsi="Helvetica" w:cs="Helvetica"/>
        </w:rPr>
        <w:t xml:space="preserve">, which is considered the </w:t>
      </w:r>
      <w:r w:rsidR="005E61EB">
        <w:rPr>
          <w:rFonts w:ascii="Helvetica" w:hAnsi="Helvetica" w:cs="Helvetica"/>
        </w:rPr>
        <w:t>affordability benchmark</w:t>
      </w:r>
      <w:r w:rsidRPr="00C0520B">
        <w:rPr>
          <w:rFonts w:ascii="Helvetica" w:hAnsi="Helvetica" w:cs="Helvetica"/>
        </w:rPr>
        <w:t>). A federal tax credit would be provided for renters up to 100</w:t>
      </w:r>
      <w:r>
        <w:rPr>
          <w:rFonts w:ascii="Helvetica" w:hAnsi="Helvetica" w:cs="Helvetica"/>
        </w:rPr>
        <w:t xml:space="preserve"> percent</w:t>
      </w:r>
      <w:r w:rsidRPr="00C0520B">
        <w:rPr>
          <w:rFonts w:ascii="Helvetica" w:hAnsi="Helvetica" w:cs="Helvetica"/>
        </w:rPr>
        <w:t xml:space="preserve"> of the area’s Fair Market Rent value. By providing renters some relief from growing rental costs, more families could find safe, affordable places to live</w:t>
      </w:r>
      <w:r>
        <w:rPr>
          <w:rFonts w:ascii="Helvetica" w:hAnsi="Helvetica" w:cs="Helvetica"/>
        </w:rPr>
        <w:t xml:space="preserve">. </w:t>
      </w:r>
    </w:p>
    <w:p w14:paraId="3E27D1FE" w14:textId="5B5C8915" w:rsidR="00CA5468" w:rsidRPr="00951A2A" w:rsidRDefault="008D6D9A" w:rsidP="00A3351A">
      <w:pPr>
        <w:rPr>
          <w:rFonts w:ascii="Helvetica" w:eastAsia="Helvetica" w:hAnsi="Helvetica" w:cs="Helvetica"/>
        </w:rPr>
      </w:pPr>
      <w:r>
        <w:rPr>
          <w:rFonts w:ascii="Helvetica" w:eastAsia="Helvetica" w:hAnsi="Helvetica" w:cs="Helvetica"/>
        </w:rPr>
        <w:t>For exampl</w:t>
      </w:r>
      <w:r w:rsidR="00310E58">
        <w:rPr>
          <w:rFonts w:ascii="Helvetica" w:eastAsia="Helvetica" w:hAnsi="Helvetica" w:cs="Helvetica"/>
        </w:rPr>
        <w:t>e</w:t>
      </w:r>
      <w:r w:rsidR="00B9601C">
        <w:rPr>
          <w:rFonts w:ascii="Helvetica" w:eastAsia="Helvetica" w:hAnsi="Helvetica" w:cs="Helvetica"/>
        </w:rPr>
        <w:t>,</w:t>
      </w:r>
      <w:r w:rsidR="00310E58">
        <w:rPr>
          <w:rFonts w:ascii="Helvetica" w:eastAsia="Helvetica" w:hAnsi="Helvetica" w:cs="Helvetica"/>
        </w:rPr>
        <w:t xml:space="preserve"> in </w:t>
      </w:r>
      <w:r w:rsidR="00C71CF9">
        <w:rPr>
          <w:rFonts w:ascii="Helvetica" w:eastAsia="Helvetica" w:hAnsi="Helvetica" w:cs="Helvetica"/>
        </w:rPr>
        <w:t xml:space="preserve">Carson City, NV </w:t>
      </w:r>
      <w:r w:rsidR="00CA5468">
        <w:rPr>
          <w:rFonts w:ascii="Helvetica" w:eastAsia="Helvetica" w:hAnsi="Helvetica" w:cs="Helvetica"/>
        </w:rPr>
        <w:t xml:space="preserve">the </w:t>
      </w:r>
      <w:r w:rsidR="00181761">
        <w:rPr>
          <w:rFonts w:ascii="Helvetica" w:eastAsia="Helvetica" w:hAnsi="Helvetica" w:cs="Helvetica"/>
        </w:rPr>
        <w:t>Fair Market Rent value is $1,</w:t>
      </w:r>
      <w:r w:rsidR="004823C5">
        <w:rPr>
          <w:rFonts w:ascii="Helvetica" w:eastAsia="Helvetica" w:hAnsi="Helvetica" w:cs="Helvetica"/>
        </w:rPr>
        <w:t>226</w:t>
      </w:r>
      <w:r w:rsidR="00BA5F7F">
        <w:rPr>
          <w:rFonts w:ascii="Helvetica" w:eastAsia="Helvetica" w:hAnsi="Helvetica" w:cs="Helvetica"/>
        </w:rPr>
        <w:t xml:space="preserve"> for a three- bedroom</w:t>
      </w:r>
      <w:r w:rsidR="007B0902">
        <w:rPr>
          <w:rFonts w:ascii="Helvetica" w:eastAsia="Helvetica" w:hAnsi="Helvetica" w:cs="Helvetica"/>
        </w:rPr>
        <w:t xml:space="preserve"> home</w:t>
      </w:r>
      <w:r w:rsidR="004823C5">
        <w:rPr>
          <w:rFonts w:ascii="Helvetica" w:eastAsia="Helvetica" w:hAnsi="Helvetica" w:cs="Helvetica"/>
        </w:rPr>
        <w:t xml:space="preserve">. </w:t>
      </w:r>
      <w:r w:rsidR="00BA5F7F">
        <w:rPr>
          <w:rFonts w:ascii="Helvetica" w:eastAsia="Helvetica" w:hAnsi="Helvetica" w:cs="Helvetica"/>
        </w:rPr>
        <w:t>A family living in a three-bedroom home would pay</w:t>
      </w:r>
      <w:r w:rsidR="00E72355">
        <w:rPr>
          <w:rFonts w:ascii="Helvetica" w:eastAsia="Helvetica" w:hAnsi="Helvetica" w:cs="Helvetica"/>
        </w:rPr>
        <w:t xml:space="preserve"> $14,712 in rental costs per year at the Fair Market Rate</w:t>
      </w:r>
      <w:r w:rsidR="009170AB">
        <w:rPr>
          <w:rFonts w:ascii="Helvetica" w:eastAsia="Helvetica" w:hAnsi="Helvetica" w:cs="Helvetica"/>
        </w:rPr>
        <w:t>.</w:t>
      </w:r>
      <w:r w:rsidR="00467EC0">
        <w:rPr>
          <w:rFonts w:ascii="ZWAdobeF" w:eastAsia="Helvetica" w:hAnsi="ZWAdobeF" w:cs="ZWAdobeF"/>
          <w:sz w:val="2"/>
          <w:szCs w:val="2"/>
        </w:rPr>
        <w:t>5F</w:t>
      </w:r>
      <w:r w:rsidR="00391FD2">
        <w:rPr>
          <w:rStyle w:val="FootnoteReference"/>
          <w:rFonts w:ascii="Helvetica" w:eastAsia="Helvetica" w:hAnsi="Helvetica" w:cs="Helvetica"/>
        </w:rPr>
        <w:footnoteReference w:id="7"/>
      </w:r>
      <w:r w:rsidR="009170AB">
        <w:rPr>
          <w:rFonts w:ascii="Helvetica" w:eastAsia="Helvetica" w:hAnsi="Helvetica" w:cs="Helvetica"/>
        </w:rPr>
        <w:t xml:space="preserve"> If this family </w:t>
      </w:r>
      <w:r w:rsidR="007B0902">
        <w:rPr>
          <w:rFonts w:ascii="Helvetica" w:eastAsia="Helvetica" w:hAnsi="Helvetica" w:cs="Helvetica"/>
        </w:rPr>
        <w:t xml:space="preserve">earned </w:t>
      </w:r>
      <w:r w:rsidR="008B525D">
        <w:rPr>
          <w:rFonts w:ascii="Helvetica" w:eastAsia="Helvetica" w:hAnsi="Helvetica" w:cs="Helvetica"/>
        </w:rPr>
        <w:t>$49,040</w:t>
      </w:r>
      <w:r w:rsidR="007B0902">
        <w:rPr>
          <w:rFonts w:ascii="Helvetica" w:eastAsia="Helvetica" w:hAnsi="Helvetica" w:cs="Helvetica"/>
        </w:rPr>
        <w:t>,</w:t>
      </w:r>
      <w:r w:rsidR="008B525D">
        <w:rPr>
          <w:rFonts w:ascii="Helvetica" w:eastAsia="Helvetica" w:hAnsi="Helvetica" w:cs="Helvetica"/>
        </w:rPr>
        <w:t xml:space="preserve"> their rental costs would comprise 30 percent of their income, making this an affordable rental cost. Howe</w:t>
      </w:r>
      <w:r w:rsidR="003A733C">
        <w:rPr>
          <w:rFonts w:ascii="Helvetica" w:eastAsia="Helvetica" w:hAnsi="Helvetica" w:cs="Helvetica"/>
        </w:rPr>
        <w:t>ver, for many families the $14,712</w:t>
      </w:r>
      <w:r w:rsidR="003F35B3">
        <w:rPr>
          <w:rFonts w:ascii="Helvetica" w:eastAsia="Helvetica" w:hAnsi="Helvetica" w:cs="Helvetica"/>
        </w:rPr>
        <w:t xml:space="preserve"> </w:t>
      </w:r>
      <w:r w:rsidR="003A733C">
        <w:rPr>
          <w:rFonts w:ascii="Helvetica" w:eastAsia="Helvetica" w:hAnsi="Helvetica" w:cs="Helvetica"/>
        </w:rPr>
        <w:t xml:space="preserve">cost </w:t>
      </w:r>
      <w:r w:rsidR="003A733C">
        <w:rPr>
          <w:rFonts w:ascii="Helvetica" w:eastAsia="Helvetica" w:hAnsi="Helvetica" w:cs="Helvetica"/>
        </w:rPr>
        <w:lastRenderedPageBreak/>
        <w:t>would make up more than 30 percent of their income</w:t>
      </w:r>
      <w:r w:rsidR="003C504D">
        <w:rPr>
          <w:rFonts w:ascii="Helvetica" w:eastAsia="Helvetica" w:hAnsi="Helvetica" w:cs="Helvetica"/>
        </w:rPr>
        <w:t>,</w:t>
      </w:r>
      <w:r w:rsidR="00B9601C">
        <w:rPr>
          <w:rFonts w:ascii="Helvetica" w:eastAsia="Helvetica" w:hAnsi="Helvetica" w:cs="Helvetica"/>
        </w:rPr>
        <w:t xml:space="preserve"> creating a housing cost burden</w:t>
      </w:r>
      <w:r w:rsidR="003A733C">
        <w:rPr>
          <w:rFonts w:ascii="Helvetica" w:eastAsia="Helvetica" w:hAnsi="Helvetica" w:cs="Helvetica"/>
        </w:rPr>
        <w:t xml:space="preserve">. </w:t>
      </w:r>
      <w:r w:rsidR="003F41EB">
        <w:rPr>
          <w:rFonts w:ascii="Helvetica" w:eastAsia="Helvetica" w:hAnsi="Helvetica" w:cs="Helvetica"/>
        </w:rPr>
        <w:t>For this example</w:t>
      </w:r>
      <w:r w:rsidR="00B9601C">
        <w:rPr>
          <w:rFonts w:ascii="Helvetica" w:eastAsia="Helvetica" w:hAnsi="Helvetica" w:cs="Helvetica"/>
        </w:rPr>
        <w:t>,</w:t>
      </w:r>
      <w:r w:rsidR="003F41EB">
        <w:rPr>
          <w:rFonts w:ascii="Helvetica" w:eastAsia="Helvetica" w:hAnsi="Helvetica" w:cs="Helvetica"/>
        </w:rPr>
        <w:t xml:space="preserve"> </w:t>
      </w:r>
      <w:r w:rsidR="00B9601C">
        <w:rPr>
          <w:rFonts w:ascii="Helvetica" w:eastAsia="Helvetica" w:hAnsi="Helvetica" w:cs="Helvetica"/>
        </w:rPr>
        <w:t>let’s</w:t>
      </w:r>
      <w:r w:rsidR="003F41EB">
        <w:rPr>
          <w:rFonts w:ascii="Helvetica" w:eastAsia="Helvetica" w:hAnsi="Helvetica" w:cs="Helvetica"/>
        </w:rPr>
        <w:t xml:space="preserve"> say the family makes $23,000 per year. </w:t>
      </w:r>
      <w:r w:rsidR="00D57B5C">
        <w:rPr>
          <w:rFonts w:ascii="Helvetica" w:eastAsia="Helvetica" w:hAnsi="Helvetica" w:cs="Helvetica"/>
        </w:rPr>
        <w:t xml:space="preserve">In this example, 30 percent of the family’s income is $6,900 </w:t>
      </w:r>
      <w:r w:rsidR="00B71B81">
        <w:rPr>
          <w:rFonts w:ascii="Helvetica" w:eastAsia="Helvetica" w:hAnsi="Helvetica" w:cs="Helvetica"/>
        </w:rPr>
        <w:t>which s</w:t>
      </w:r>
      <w:r w:rsidR="00516E6E">
        <w:rPr>
          <w:rFonts w:ascii="Helvetica" w:eastAsia="Helvetica" w:hAnsi="Helvetica" w:cs="Helvetica"/>
        </w:rPr>
        <w:t xml:space="preserve">ignificantly below the </w:t>
      </w:r>
      <w:r w:rsidR="00B71B81">
        <w:rPr>
          <w:rFonts w:ascii="Helvetica" w:eastAsia="Helvetica" w:hAnsi="Helvetica" w:cs="Helvetica"/>
        </w:rPr>
        <w:t>$14,712 fair market cost.</w:t>
      </w:r>
      <w:r w:rsidR="00FB727B" w:rsidRPr="00FB727B">
        <w:rPr>
          <w:rFonts w:ascii="Helvetica" w:eastAsia="Helvetica" w:hAnsi="Helvetica" w:cs="Helvetica"/>
        </w:rPr>
        <w:t xml:space="preserve"> </w:t>
      </w:r>
      <w:r w:rsidR="00FB727B">
        <w:rPr>
          <w:rFonts w:ascii="Helvetica" w:eastAsia="Helvetica" w:hAnsi="Helvetica" w:cs="Helvetica"/>
        </w:rPr>
        <w:t>A renters’ tax credit would refund the difference between the 30 percent of their income and the Fair Market Rate</w:t>
      </w:r>
      <w:r w:rsidR="007B0902">
        <w:rPr>
          <w:rFonts w:ascii="Helvetica" w:eastAsia="Helvetica" w:hAnsi="Helvetica" w:cs="Helvetica"/>
        </w:rPr>
        <w:t>,</w:t>
      </w:r>
      <w:r w:rsidR="00FB727B">
        <w:rPr>
          <w:rFonts w:ascii="Helvetica" w:eastAsia="Helvetica" w:hAnsi="Helvetica" w:cs="Helvetica"/>
        </w:rPr>
        <w:t xml:space="preserve"> </w:t>
      </w:r>
      <w:r w:rsidR="007B0902">
        <w:rPr>
          <w:rFonts w:ascii="Helvetica" w:eastAsia="Helvetica" w:hAnsi="Helvetica" w:cs="Helvetica"/>
        </w:rPr>
        <w:t xml:space="preserve">a credit of </w:t>
      </w:r>
      <w:r w:rsidR="00B71B81">
        <w:rPr>
          <w:rFonts w:ascii="Helvetica" w:eastAsia="Helvetica" w:hAnsi="Helvetica" w:cs="Helvetica"/>
        </w:rPr>
        <w:t xml:space="preserve"> </w:t>
      </w:r>
      <w:r w:rsidR="001F4FEC">
        <w:rPr>
          <w:rFonts w:ascii="Helvetica" w:eastAsia="Helvetica" w:hAnsi="Helvetica" w:cs="Helvetica"/>
        </w:rPr>
        <w:t>$7,</w:t>
      </w:r>
      <w:r w:rsidR="00442777">
        <w:rPr>
          <w:rFonts w:ascii="Helvetica" w:eastAsia="Helvetica" w:hAnsi="Helvetica" w:cs="Helvetica"/>
        </w:rPr>
        <w:t>8</w:t>
      </w:r>
      <w:r w:rsidR="001D6395">
        <w:rPr>
          <w:rFonts w:ascii="Helvetica" w:eastAsia="Helvetica" w:hAnsi="Helvetica" w:cs="Helvetica"/>
        </w:rPr>
        <w:t>12</w:t>
      </w:r>
      <w:r w:rsidR="001F4FEC">
        <w:rPr>
          <w:rFonts w:ascii="Helvetica" w:eastAsia="Helvetica" w:hAnsi="Helvetica" w:cs="Helvetica"/>
        </w:rPr>
        <w:t>.</w:t>
      </w:r>
      <w:r w:rsidR="00B8338A">
        <w:rPr>
          <w:rFonts w:ascii="Helvetica" w:eastAsia="Helvetica" w:hAnsi="Helvetica" w:cs="Helvetica"/>
        </w:rPr>
        <w:t xml:space="preserve"> </w:t>
      </w:r>
      <w:r w:rsidR="003A733C">
        <w:rPr>
          <w:rFonts w:ascii="Helvetica" w:eastAsia="Helvetica" w:hAnsi="Helvetica" w:cs="Helvetica"/>
        </w:rPr>
        <w:t xml:space="preserve"> </w:t>
      </w:r>
    </w:p>
    <w:p w14:paraId="2F1076E8" w14:textId="47B5AB68" w:rsidR="00FB727B" w:rsidRPr="00FB727B" w:rsidRDefault="00A3351A" w:rsidP="00FB727B">
      <w:pPr>
        <w:rPr>
          <w:rFonts w:ascii="Helvetica" w:hAnsi="Helvetica" w:cs="Helvetica"/>
        </w:rPr>
      </w:pPr>
      <w:r>
        <w:rPr>
          <w:rFonts w:ascii="Helvetica" w:hAnsi="Helvetica" w:cs="Helvetica"/>
        </w:rPr>
        <w:t xml:space="preserve">According to </w:t>
      </w:r>
      <w:hyperlink r:id="rId15" w:history="1">
        <w:r w:rsidRPr="00A757B6">
          <w:rPr>
            <w:rStyle w:val="Hyperlink"/>
            <w:rFonts w:ascii="Helvetica" w:hAnsi="Helvetica" w:cs="Helvetica"/>
          </w:rPr>
          <w:t>C</w:t>
        </w:r>
        <w:r>
          <w:rPr>
            <w:rStyle w:val="Hyperlink"/>
            <w:rFonts w:ascii="Helvetica" w:hAnsi="Helvetica" w:cs="Helvetica"/>
          </w:rPr>
          <w:t>olumbia University’s C</w:t>
        </w:r>
        <w:r w:rsidRPr="00A757B6">
          <w:rPr>
            <w:rStyle w:val="Hyperlink"/>
            <w:rFonts w:ascii="Helvetica" w:hAnsi="Helvetica" w:cs="Helvetica"/>
          </w:rPr>
          <w:t>enter on Poverty and Social Policy</w:t>
        </w:r>
      </w:hyperlink>
      <w:r>
        <w:rPr>
          <w:rFonts w:ascii="Helvetica" w:hAnsi="Helvetica" w:cs="Helvetica"/>
        </w:rPr>
        <w:t>, the renters</w:t>
      </w:r>
      <w:r w:rsidR="00C77258">
        <w:rPr>
          <w:rFonts w:ascii="Helvetica" w:hAnsi="Helvetica" w:cs="Helvetica"/>
        </w:rPr>
        <w:t>’</w:t>
      </w:r>
      <w:r>
        <w:rPr>
          <w:rFonts w:ascii="Helvetica" w:hAnsi="Helvetica" w:cs="Helvetica"/>
        </w:rPr>
        <w:t xml:space="preserve"> credit bills proposed by </w:t>
      </w:r>
      <w:hyperlink r:id="rId16" w:history="1">
        <w:r w:rsidRPr="00D8160B">
          <w:rPr>
            <w:rStyle w:val="Hyperlink"/>
            <w:rFonts w:ascii="Helvetica" w:hAnsi="Helvetica" w:cs="Helvetica"/>
          </w:rPr>
          <w:t>Cory Booker</w:t>
        </w:r>
      </w:hyperlink>
      <w:r>
        <w:rPr>
          <w:rFonts w:ascii="Helvetica" w:hAnsi="Helvetica" w:cs="Helvetica"/>
        </w:rPr>
        <w:t xml:space="preserve"> and </w:t>
      </w:r>
      <w:hyperlink r:id="rId17" w:history="1">
        <w:r w:rsidRPr="00D64C8B">
          <w:rPr>
            <w:rStyle w:val="Hyperlink"/>
            <w:rFonts w:ascii="Helvetica" w:hAnsi="Helvetica" w:cs="Helvetica"/>
          </w:rPr>
          <w:t>Kamala Harris</w:t>
        </w:r>
      </w:hyperlink>
      <w:r>
        <w:rPr>
          <w:rFonts w:ascii="Helvetica" w:hAnsi="Helvetica" w:cs="Helvetica"/>
        </w:rPr>
        <w:t xml:space="preserve"> in the 11</w:t>
      </w:r>
      <w:r w:rsidR="007B0902">
        <w:rPr>
          <w:rFonts w:ascii="Helvetica" w:hAnsi="Helvetica" w:cs="Helvetica"/>
        </w:rPr>
        <w:t>5th</w:t>
      </w:r>
      <w:r>
        <w:rPr>
          <w:rFonts w:ascii="Helvetica" w:hAnsi="Helvetica" w:cs="Helvetica"/>
        </w:rPr>
        <w:t>Congress could cut poverty by 2.9 and 2.4 percent, respectively.</w:t>
      </w:r>
      <w:r w:rsidR="00467EC0">
        <w:rPr>
          <w:rFonts w:ascii="ZWAdobeF" w:hAnsi="ZWAdobeF" w:cs="ZWAdobeF"/>
          <w:sz w:val="2"/>
          <w:szCs w:val="2"/>
        </w:rPr>
        <w:t>6F</w:t>
      </w:r>
      <w:r w:rsidR="0042373E">
        <w:rPr>
          <w:rStyle w:val="FootnoteReference"/>
          <w:rFonts w:ascii="Helvetica" w:hAnsi="Helvetica" w:cs="Helvetica"/>
        </w:rPr>
        <w:footnoteReference w:id="8"/>
      </w:r>
      <w:r>
        <w:rPr>
          <w:rFonts w:ascii="Helvetica" w:hAnsi="Helvetica" w:cs="Helvetica"/>
        </w:rPr>
        <w:t xml:space="preserve"> Booker’s HOME Act (S.</w:t>
      </w:r>
      <w:r w:rsidR="00724330">
        <w:rPr>
          <w:rFonts w:ascii="Helvetica" w:hAnsi="Helvetica" w:cs="Helvetica"/>
        </w:rPr>
        <w:t>3342</w:t>
      </w:r>
      <w:r w:rsidR="00467EC0">
        <w:rPr>
          <w:rFonts w:ascii="ZWAdobeF" w:hAnsi="ZWAdobeF" w:cs="ZWAdobeF"/>
          <w:sz w:val="2"/>
          <w:szCs w:val="2"/>
        </w:rPr>
        <w:t>7F</w:t>
      </w:r>
      <w:r w:rsidR="00163AC6">
        <w:rPr>
          <w:rStyle w:val="FootnoteReference"/>
          <w:rFonts w:ascii="Helvetica" w:hAnsi="Helvetica" w:cs="Helvetica"/>
        </w:rPr>
        <w:footnoteReference w:id="9"/>
      </w:r>
      <w:r w:rsidR="00724330">
        <w:rPr>
          <w:rFonts w:ascii="Helvetica" w:hAnsi="Helvetica" w:cs="Helvetica"/>
        </w:rPr>
        <w:t xml:space="preserve"> </w:t>
      </w:r>
      <w:r w:rsidR="00E03E4E">
        <w:rPr>
          <w:rFonts w:ascii="Helvetica" w:hAnsi="Helvetica" w:cs="Helvetica"/>
        </w:rPr>
        <w:t>from</w:t>
      </w:r>
      <w:r w:rsidR="00724330">
        <w:rPr>
          <w:rFonts w:ascii="Helvetica" w:hAnsi="Helvetica" w:cs="Helvetica"/>
        </w:rPr>
        <w:t xml:space="preserve"> </w:t>
      </w:r>
      <w:r w:rsidR="00E03E4E">
        <w:rPr>
          <w:rFonts w:ascii="Helvetica" w:hAnsi="Helvetica" w:cs="Helvetica"/>
        </w:rPr>
        <w:t>115th</w:t>
      </w:r>
      <w:r w:rsidR="00724330">
        <w:rPr>
          <w:rFonts w:ascii="Helvetica" w:hAnsi="Helvetica" w:cs="Helvetica"/>
        </w:rPr>
        <w:t xml:space="preserve"> </w:t>
      </w:r>
      <w:r>
        <w:rPr>
          <w:rFonts w:ascii="Helvetica" w:hAnsi="Helvetica" w:cs="Helvetica"/>
        </w:rPr>
        <w:t>Congress) would lift 9.4 million people out of poverty and Harris’ Rent Relief Act (S. 1106</w:t>
      </w:r>
      <w:r w:rsidR="00467EC0">
        <w:rPr>
          <w:rFonts w:ascii="ZWAdobeF" w:hAnsi="ZWAdobeF" w:cs="ZWAdobeF"/>
          <w:sz w:val="2"/>
          <w:szCs w:val="2"/>
        </w:rPr>
        <w:t>8F</w:t>
      </w:r>
      <w:r w:rsidR="00527504">
        <w:rPr>
          <w:rStyle w:val="FootnoteReference"/>
          <w:rFonts w:ascii="Helvetica" w:hAnsi="Helvetica" w:cs="Helvetica"/>
        </w:rPr>
        <w:footnoteReference w:id="10"/>
      </w:r>
      <w:r w:rsidR="00E03E4E">
        <w:rPr>
          <w:rFonts w:ascii="Helvetica" w:hAnsi="Helvetica" w:cs="Helvetica"/>
        </w:rPr>
        <w:t xml:space="preserve"> </w:t>
      </w:r>
      <w:r w:rsidR="00B35122">
        <w:rPr>
          <w:rFonts w:ascii="Helvetica" w:hAnsi="Helvetica" w:cs="Helvetica"/>
        </w:rPr>
        <w:t>in the current</w:t>
      </w:r>
      <w:r w:rsidR="00E03E4E">
        <w:rPr>
          <w:rFonts w:ascii="Helvetica" w:hAnsi="Helvetica" w:cs="Helvetica"/>
        </w:rPr>
        <w:t xml:space="preserve"> 116</w:t>
      </w:r>
      <w:r w:rsidR="00E03E4E" w:rsidRPr="00E03E4E">
        <w:rPr>
          <w:rFonts w:ascii="Helvetica" w:hAnsi="Helvetica" w:cs="Helvetica"/>
          <w:vertAlign w:val="superscript"/>
        </w:rPr>
        <w:t>th</w:t>
      </w:r>
      <w:r w:rsidR="00E03E4E">
        <w:rPr>
          <w:rFonts w:ascii="Helvetica" w:hAnsi="Helvetica" w:cs="Helvetica"/>
        </w:rPr>
        <w:t xml:space="preserve"> Congress</w:t>
      </w:r>
      <w:r>
        <w:rPr>
          <w:rFonts w:ascii="Helvetica" w:hAnsi="Helvetica" w:cs="Helvetica"/>
        </w:rPr>
        <w:t>) would lift 7.8 million people out of poverty</w:t>
      </w:r>
      <w:r w:rsidR="00197609">
        <w:rPr>
          <w:rFonts w:ascii="Helvetica" w:hAnsi="Helvetica" w:cs="Helvetica"/>
        </w:rPr>
        <w:t xml:space="preserve"> (see figure 2)</w:t>
      </w:r>
      <w:r>
        <w:rPr>
          <w:rFonts w:ascii="Helvetica" w:hAnsi="Helvetica" w:cs="Helvetica"/>
        </w:rPr>
        <w:t xml:space="preserve">. Because </w:t>
      </w:r>
      <w:r w:rsidR="007B0902">
        <w:rPr>
          <w:rFonts w:ascii="Helvetica" w:hAnsi="Helvetica" w:cs="Helvetica"/>
        </w:rPr>
        <w:t xml:space="preserve">these </w:t>
      </w:r>
      <w:r>
        <w:rPr>
          <w:rFonts w:ascii="Helvetica" w:hAnsi="Helvetica" w:cs="Helvetica"/>
        </w:rPr>
        <w:t>bills are administered through the tax code, they reach all households that file taxes. This type of proposal will be discussed at length at this year’s RESULTS International Conference. Please see Appendix A for a</w:t>
      </w:r>
      <w:r w:rsidR="005422FF">
        <w:rPr>
          <w:rFonts w:ascii="Helvetica" w:hAnsi="Helvetica" w:cs="Helvetica"/>
        </w:rPr>
        <w:t xml:space="preserve"> comparison of different renters</w:t>
      </w:r>
      <w:r w:rsidR="00C77258">
        <w:rPr>
          <w:rFonts w:ascii="Helvetica" w:hAnsi="Helvetica" w:cs="Helvetica"/>
        </w:rPr>
        <w:t>’</w:t>
      </w:r>
      <w:r w:rsidR="005422FF">
        <w:rPr>
          <w:rFonts w:ascii="Helvetica" w:hAnsi="Helvetica" w:cs="Helvetica"/>
        </w:rPr>
        <w:t xml:space="preserve"> tax proposals</w:t>
      </w:r>
      <w:r>
        <w:rPr>
          <w:rFonts w:ascii="Helvetica" w:hAnsi="Helvetica" w:cs="Helvetica"/>
        </w:rPr>
        <w:t>.</w:t>
      </w:r>
    </w:p>
    <w:p w14:paraId="36097B95" w14:textId="77777777" w:rsidR="00FB727B" w:rsidRDefault="00FB727B" w:rsidP="00FB727B">
      <w:pPr>
        <w:jc w:val="center"/>
        <w:rPr>
          <w:rFonts w:ascii="Helvetica" w:eastAsia="Helvetica" w:hAnsi="Helvetica" w:cs="Helvetica"/>
        </w:rPr>
      </w:pPr>
      <w:r w:rsidRPr="00197609">
        <w:rPr>
          <w:rFonts w:ascii="Helvetica" w:eastAsia="Helvetica" w:hAnsi="Helvetica" w:cs="Helvetica"/>
          <w:noProof/>
        </w:rPr>
        <mc:AlternateContent>
          <mc:Choice Requires="wps">
            <w:drawing>
              <wp:anchor distT="45720" distB="45720" distL="114300" distR="114300" simplePos="0" relativeHeight="251655680" behindDoc="0" locked="0" layoutInCell="1" allowOverlap="1" wp14:anchorId="4DDAFFFA" wp14:editId="06891E12">
                <wp:simplePos x="0" y="0"/>
                <wp:positionH relativeFrom="margin">
                  <wp:align>center</wp:align>
                </wp:positionH>
                <wp:positionV relativeFrom="paragraph">
                  <wp:posOffset>2983865</wp:posOffset>
                </wp:positionV>
                <wp:extent cx="236093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noFill/>
                        <a:ln w="9525">
                          <a:noFill/>
                          <a:miter lim="800000"/>
                          <a:headEnd/>
                          <a:tailEnd/>
                        </a:ln>
                      </wps:spPr>
                      <wps:txbx>
                        <w:txbxContent>
                          <w:p w14:paraId="3BC59AD4" w14:textId="77777777" w:rsidR="00197609" w:rsidRPr="00197609" w:rsidRDefault="00197609" w:rsidP="00197609">
                            <w:pPr>
                              <w:jc w:val="center"/>
                              <w:rPr>
                                <w:rFonts w:ascii="Helvetica" w:hAnsi="Helvetica" w:cs="Helvetica"/>
                                <w:color w:val="7F7F7F" w:themeColor="text1" w:themeTint="80"/>
                                <w:vertAlign w:val="superscript"/>
                              </w:rPr>
                            </w:pPr>
                            <w:r w:rsidRPr="00197609">
                              <w:rPr>
                                <w:rFonts w:ascii="Helvetica" w:hAnsi="Helvetica" w:cs="Helvetica"/>
                                <w:color w:val="7F7F7F" w:themeColor="text1" w:themeTint="80"/>
                              </w:rPr>
                              <w:t>Figure 2</w:t>
                            </w:r>
                            <w:r>
                              <w:rPr>
                                <w:rFonts w:ascii="Helvetica" w:hAnsi="Helvetica" w:cs="Helvetica"/>
                                <w:color w:val="7F7F7F" w:themeColor="text1" w:themeTint="80"/>
                                <w:vertAlign w:val="superscript"/>
                              </w:rP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DAFFFA" id="_x0000_s1028" type="#_x0000_t202" style="position:absolute;left:0;text-align:left;margin-left:0;margin-top:234.95pt;width:185.9pt;height:27pt;z-index:25165568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" filled="f" stroked="f">
                <v:textbox>
                  <w:txbxContent>
                    <w:p w14:paraId="3BC59AD4" w14:textId="77777777" w:rsidR="00197609" w:rsidRPr="00197609" w:rsidRDefault="00197609" w:rsidP="00197609">
                      <w:pPr>
                        <w:jc w:val="center"/>
                        <w:rPr>
                          <w:rFonts w:ascii="Helvetica" w:hAnsi="Helvetica" w:cs="Helvetica"/>
                          <w:color w:val="7F7F7F" w:themeColor="text1" w:themeTint="80"/>
                          <w:vertAlign w:val="superscript"/>
                        </w:rPr>
                      </w:pPr>
                      <w:r w:rsidRPr="00197609">
                        <w:rPr>
                          <w:rFonts w:ascii="Helvetica" w:hAnsi="Helvetica" w:cs="Helvetica"/>
                          <w:color w:val="7F7F7F" w:themeColor="text1" w:themeTint="80"/>
                        </w:rPr>
                        <w:t>Figure 2</w:t>
                      </w:r>
                      <w:r>
                        <w:rPr>
                          <w:rFonts w:ascii="Helvetica" w:hAnsi="Helvetica" w:cs="Helvetica"/>
                          <w:color w:val="7F7F7F" w:themeColor="text1" w:themeTint="80"/>
                          <w:vertAlign w:val="superscript"/>
                        </w:rPr>
                        <w:t>4</w:t>
                      </w:r>
                    </w:p>
                  </w:txbxContent>
                </v:textbox>
                <w10:wrap anchorx="margin"/>
              </v:shape>
            </w:pict>
          </mc:Fallback>
        </mc:AlternateContent>
      </w:r>
      <w:r w:rsidR="00197609">
        <w:rPr>
          <w:rFonts w:ascii="Helvetica" w:eastAsia="Helvetica" w:hAnsi="Helvetica" w:cs="Helvetica"/>
          <w:noProof/>
        </w:rPr>
        <w:drawing>
          <wp:inline distT="0" distB="0" distL="0" distR="0" wp14:anchorId="6820FA51" wp14:editId="2581C2AF">
            <wp:extent cx="4517714" cy="2981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l out of pov.jpg"/>
                    <pic:cNvPicPr/>
                  </pic:nvPicPr>
                  <pic:blipFill rotWithShape="1">
                    <a:blip r:embed="rId18" cstate="print">
                      <a:extLst>
                        <a:ext uri="{28A0092B-C50C-407E-A947-70E740481C1C}">
                          <a14:useLocalDpi xmlns:a14="http://schemas.microsoft.com/office/drawing/2010/main" val="0"/>
                        </a:ext>
                      </a:extLst>
                    </a:blip>
                    <a:srcRect l="10256" t="2034" r="4973" b="9186"/>
                    <a:stretch/>
                  </pic:blipFill>
                  <pic:spPr bwMode="auto">
                    <a:xfrm>
                      <a:off x="0" y="0"/>
                      <a:ext cx="4528508" cy="2988448"/>
                    </a:xfrm>
                    <a:prstGeom prst="rect">
                      <a:avLst/>
                    </a:prstGeom>
                    <a:ln>
                      <a:noFill/>
                    </a:ln>
                    <a:extLst>
                      <a:ext uri="{53640926-AAD7-44D8-BBD7-CCE9431645EC}">
                        <a14:shadowObscured xmlns:a14="http://schemas.microsoft.com/office/drawing/2010/main"/>
                      </a:ext>
                    </a:extLst>
                  </pic:spPr>
                </pic:pic>
              </a:graphicData>
            </a:graphic>
          </wp:inline>
        </w:drawing>
      </w:r>
    </w:p>
    <w:p w14:paraId="3DCC8044" w14:textId="77777777" w:rsidR="00D223C0" w:rsidRDefault="00D223C0" w:rsidP="00FB727B">
      <w:pPr>
        <w:rPr>
          <w:rFonts w:ascii="Helvetica" w:hAnsi="Helvetica" w:cs="Helvetica"/>
        </w:rPr>
      </w:pPr>
    </w:p>
    <w:p w14:paraId="5DC93717" w14:textId="3A388A00" w:rsidR="008A0807" w:rsidRPr="00FB727B" w:rsidRDefault="00AE008E" w:rsidP="00FB727B">
      <w:pPr>
        <w:rPr>
          <w:rFonts w:ascii="Helvetica" w:eastAsia="Helvetica" w:hAnsi="Helvetica" w:cs="Helvetica"/>
        </w:rPr>
      </w:pPr>
      <w:r>
        <w:rPr>
          <w:rFonts w:ascii="Helvetica" w:hAnsi="Helvetica" w:cs="Helvetica"/>
        </w:rPr>
        <w:t>R</w:t>
      </w:r>
      <w:r w:rsidR="003224B1">
        <w:rPr>
          <w:rFonts w:ascii="Helvetica" w:hAnsi="Helvetica" w:cs="Helvetica"/>
        </w:rPr>
        <w:t>enters</w:t>
      </w:r>
      <w:r w:rsidR="00C77258">
        <w:rPr>
          <w:rFonts w:ascii="Helvetica" w:hAnsi="Helvetica" w:cs="Helvetica"/>
        </w:rPr>
        <w:t>’</w:t>
      </w:r>
      <w:r w:rsidR="003224B1">
        <w:rPr>
          <w:rFonts w:ascii="Helvetica" w:hAnsi="Helvetica" w:cs="Helvetica"/>
        </w:rPr>
        <w:t xml:space="preserve"> tax credits provide </w:t>
      </w:r>
      <w:r w:rsidR="00446523">
        <w:rPr>
          <w:rFonts w:ascii="Helvetica" w:hAnsi="Helvetica" w:cs="Helvetica"/>
        </w:rPr>
        <w:t xml:space="preserve">low-income renter </w:t>
      </w:r>
      <w:r w:rsidR="003224B1">
        <w:rPr>
          <w:rFonts w:ascii="Helvetica" w:hAnsi="Helvetica" w:cs="Helvetica"/>
        </w:rPr>
        <w:t xml:space="preserve">households </w:t>
      </w:r>
      <w:r w:rsidR="00516D77">
        <w:rPr>
          <w:rFonts w:ascii="Helvetica" w:hAnsi="Helvetica" w:cs="Helvetica"/>
        </w:rPr>
        <w:t>protect</w:t>
      </w:r>
      <w:r w:rsidR="00E23C85">
        <w:rPr>
          <w:rFonts w:ascii="Helvetica" w:hAnsi="Helvetica" w:cs="Helvetica"/>
        </w:rPr>
        <w:t>ion</w:t>
      </w:r>
      <w:r w:rsidR="00516D77">
        <w:rPr>
          <w:rFonts w:ascii="Helvetica" w:hAnsi="Helvetica" w:cs="Helvetica"/>
        </w:rPr>
        <w:t xml:space="preserve"> against high housing</w:t>
      </w:r>
      <w:r w:rsidR="004C4E2D">
        <w:rPr>
          <w:rFonts w:ascii="Helvetica" w:hAnsi="Helvetica" w:cs="Helvetica"/>
        </w:rPr>
        <w:t xml:space="preserve"> cos</w:t>
      </w:r>
      <w:r w:rsidR="00516D77">
        <w:rPr>
          <w:rFonts w:ascii="Helvetica" w:hAnsi="Helvetica" w:cs="Helvetica"/>
        </w:rPr>
        <w:t>ts</w:t>
      </w:r>
      <w:r w:rsidR="004C4E2D">
        <w:rPr>
          <w:rFonts w:ascii="Helvetica" w:hAnsi="Helvetica" w:cs="Helvetica"/>
        </w:rPr>
        <w:t xml:space="preserve">. </w:t>
      </w:r>
      <w:r w:rsidR="00FC19AB">
        <w:rPr>
          <w:rFonts w:ascii="Helvetica" w:hAnsi="Helvetica" w:cs="Helvetica"/>
        </w:rPr>
        <w:t xml:space="preserve">While this credit is a promising </w:t>
      </w:r>
      <w:r w:rsidR="00431533">
        <w:rPr>
          <w:rFonts w:ascii="Helvetica" w:hAnsi="Helvetica" w:cs="Helvetica"/>
        </w:rPr>
        <w:t>strategy for affordable housing</w:t>
      </w:r>
      <w:r w:rsidR="007B0902">
        <w:rPr>
          <w:rFonts w:ascii="Helvetica" w:hAnsi="Helvetica" w:cs="Helvetica"/>
        </w:rPr>
        <w:t>,</w:t>
      </w:r>
      <w:r w:rsidR="00431533">
        <w:rPr>
          <w:rFonts w:ascii="Helvetica" w:hAnsi="Helvetica" w:cs="Helvetica"/>
        </w:rPr>
        <w:t xml:space="preserve"> there are some </w:t>
      </w:r>
      <w:r w:rsidR="001C2552">
        <w:rPr>
          <w:rFonts w:ascii="Helvetica" w:hAnsi="Helvetica" w:cs="Helvetica"/>
        </w:rPr>
        <w:t xml:space="preserve">conflicting </w:t>
      </w:r>
      <w:r w:rsidR="00EC779D">
        <w:rPr>
          <w:rFonts w:ascii="Helvetica" w:hAnsi="Helvetica" w:cs="Helvetica"/>
        </w:rPr>
        <w:t>considerations</w:t>
      </w:r>
      <w:r w:rsidR="00516D77">
        <w:rPr>
          <w:rFonts w:ascii="Helvetica" w:hAnsi="Helvetica" w:cs="Helvetica"/>
        </w:rPr>
        <w:t xml:space="preserve"> regarding this </w:t>
      </w:r>
      <w:r w:rsidR="00EC779D">
        <w:rPr>
          <w:rFonts w:ascii="Helvetica" w:hAnsi="Helvetica" w:cs="Helvetica"/>
        </w:rPr>
        <w:t xml:space="preserve">legislation. </w:t>
      </w:r>
    </w:p>
    <w:p w14:paraId="542C4438" w14:textId="176773F3" w:rsidR="005035BF" w:rsidRDefault="005035BF" w:rsidP="00EC779D">
      <w:pPr>
        <w:pStyle w:val="ListParagraph"/>
        <w:numPr>
          <w:ilvl w:val="0"/>
          <w:numId w:val="19"/>
        </w:numPr>
        <w:rPr>
          <w:rFonts w:ascii="Helvetica" w:hAnsi="Helvetica" w:cs="Helvetica"/>
        </w:rPr>
      </w:pPr>
      <w:r>
        <w:rPr>
          <w:rFonts w:ascii="Helvetica" w:hAnsi="Helvetica" w:cs="Helvetica"/>
        </w:rPr>
        <w:lastRenderedPageBreak/>
        <w:t xml:space="preserve">If this credit is provided monthly, as some proposals put forward, </w:t>
      </w:r>
      <w:r w:rsidR="00441559">
        <w:rPr>
          <w:rFonts w:ascii="Helvetica" w:hAnsi="Helvetica" w:cs="Helvetica"/>
        </w:rPr>
        <w:t xml:space="preserve">it would require </w:t>
      </w:r>
      <w:r w:rsidR="001C2552">
        <w:rPr>
          <w:rFonts w:ascii="Helvetica" w:hAnsi="Helvetica" w:cs="Helvetica"/>
        </w:rPr>
        <w:t>substantial</w:t>
      </w:r>
      <w:r w:rsidR="00441559">
        <w:rPr>
          <w:rFonts w:ascii="Helvetica" w:hAnsi="Helvetica" w:cs="Helvetica"/>
        </w:rPr>
        <w:t xml:space="preserve"> updates to the IRS.</w:t>
      </w:r>
      <w:r w:rsidR="00467EC0">
        <w:rPr>
          <w:rFonts w:ascii="ZWAdobeF" w:hAnsi="ZWAdobeF" w:cs="ZWAdobeF"/>
          <w:sz w:val="2"/>
          <w:szCs w:val="2"/>
        </w:rPr>
        <w:t>9F</w:t>
      </w:r>
      <w:r w:rsidR="000647A2">
        <w:rPr>
          <w:rStyle w:val="FootnoteReference"/>
          <w:rFonts w:ascii="Helvetica" w:hAnsi="Helvetica" w:cs="Helvetica"/>
        </w:rPr>
        <w:footnoteReference w:id="11"/>
      </w:r>
      <w:r w:rsidR="00441559">
        <w:rPr>
          <w:rFonts w:ascii="Helvetica" w:hAnsi="Helvetica" w:cs="Helvetica"/>
        </w:rPr>
        <w:t xml:space="preserve"> However, this is preferable to yearly credits because it </w:t>
      </w:r>
      <w:r w:rsidR="00FA2B59">
        <w:rPr>
          <w:rFonts w:ascii="Helvetica" w:hAnsi="Helvetica" w:cs="Helvetica"/>
        </w:rPr>
        <w:t xml:space="preserve">stops the cycle of borrowing and paying off debt. By providing monthly credits, households </w:t>
      </w:r>
      <w:r w:rsidR="001C2552">
        <w:rPr>
          <w:rFonts w:ascii="Helvetica" w:hAnsi="Helvetica" w:cs="Helvetica"/>
        </w:rPr>
        <w:t>could</w:t>
      </w:r>
      <w:r w:rsidR="00FA2B59">
        <w:rPr>
          <w:rFonts w:ascii="Helvetica" w:hAnsi="Helvetica" w:cs="Helvetica"/>
        </w:rPr>
        <w:t xml:space="preserve"> cover additional monthly expenses or emergency cos</w:t>
      </w:r>
      <w:r w:rsidR="001C2552">
        <w:rPr>
          <w:rFonts w:ascii="Helvetica" w:hAnsi="Helvetica" w:cs="Helvetica"/>
        </w:rPr>
        <w:t xml:space="preserve">ts when they occur </w:t>
      </w:r>
      <w:r w:rsidR="00FA2B59">
        <w:rPr>
          <w:rFonts w:ascii="Helvetica" w:hAnsi="Helvetica" w:cs="Helvetica"/>
        </w:rPr>
        <w:t>instead of taking on costly loans that accrue interest by the end of the year.</w:t>
      </w:r>
      <w:r w:rsidR="00B8338A">
        <w:rPr>
          <w:rFonts w:ascii="Helvetica" w:hAnsi="Helvetica" w:cs="Helvetica"/>
        </w:rPr>
        <w:t xml:space="preserve"> </w:t>
      </w:r>
    </w:p>
    <w:p w14:paraId="782622B0" w14:textId="5286BC42" w:rsidR="00EC779D" w:rsidRDefault="00A23607" w:rsidP="00EC779D">
      <w:pPr>
        <w:pStyle w:val="ListParagraph"/>
        <w:numPr>
          <w:ilvl w:val="0"/>
          <w:numId w:val="19"/>
        </w:numPr>
        <w:rPr>
          <w:rFonts w:ascii="Helvetica" w:hAnsi="Helvetica" w:cs="Helvetica"/>
        </w:rPr>
      </w:pPr>
      <w:r>
        <w:rPr>
          <w:rFonts w:ascii="Helvetica" w:hAnsi="Helvetica" w:cs="Helvetica"/>
        </w:rPr>
        <w:t>Some project that a renters</w:t>
      </w:r>
      <w:r w:rsidR="00C77258">
        <w:rPr>
          <w:rFonts w:ascii="Helvetica" w:hAnsi="Helvetica" w:cs="Helvetica"/>
        </w:rPr>
        <w:t>’</w:t>
      </w:r>
      <w:r>
        <w:rPr>
          <w:rFonts w:ascii="Helvetica" w:hAnsi="Helvetica" w:cs="Helvetica"/>
        </w:rPr>
        <w:t xml:space="preserve"> tax credit </w:t>
      </w:r>
      <w:r w:rsidR="005035BF">
        <w:rPr>
          <w:rFonts w:ascii="Helvetica" w:hAnsi="Helvetica" w:cs="Helvetica"/>
        </w:rPr>
        <w:t xml:space="preserve">could drive up the cost of living because it would </w:t>
      </w:r>
      <w:r w:rsidR="00C43C82">
        <w:rPr>
          <w:rFonts w:ascii="Helvetica" w:hAnsi="Helvetica" w:cs="Helvetica"/>
        </w:rPr>
        <w:t>decrease the competition for landlords to keep rents low</w:t>
      </w:r>
      <w:r w:rsidR="00843902">
        <w:rPr>
          <w:rFonts w:ascii="Helvetica" w:hAnsi="Helvetica" w:cs="Helvetica"/>
        </w:rPr>
        <w:t xml:space="preserve"> and </w:t>
      </w:r>
      <w:r w:rsidR="005035BF">
        <w:rPr>
          <w:rFonts w:ascii="Helvetica" w:hAnsi="Helvetica" w:cs="Helvetica"/>
        </w:rPr>
        <w:t>allow some households to choose more expensive apartments</w:t>
      </w:r>
      <w:r w:rsidR="00ED2B9B">
        <w:rPr>
          <w:rFonts w:ascii="Helvetica" w:hAnsi="Helvetica" w:cs="Helvetica"/>
        </w:rPr>
        <w:t xml:space="preserve"> </w:t>
      </w:r>
      <w:r w:rsidR="00A71C28">
        <w:rPr>
          <w:rFonts w:ascii="Helvetica" w:hAnsi="Helvetica" w:cs="Helvetica"/>
        </w:rPr>
        <w:t>which could further the construction of high cost units.</w:t>
      </w:r>
      <w:r w:rsidR="00467EC0">
        <w:rPr>
          <w:rFonts w:ascii="ZWAdobeF" w:hAnsi="ZWAdobeF" w:cs="ZWAdobeF"/>
          <w:sz w:val="2"/>
          <w:szCs w:val="2"/>
        </w:rPr>
        <w:t>10F</w:t>
      </w:r>
      <w:r w:rsidR="00A71C28">
        <w:rPr>
          <w:rStyle w:val="FootnoteReference"/>
          <w:rFonts w:ascii="Helvetica" w:hAnsi="Helvetica" w:cs="Helvetica"/>
        </w:rPr>
        <w:footnoteReference w:id="12"/>
      </w:r>
      <w:r w:rsidR="00504ADD">
        <w:rPr>
          <w:rFonts w:ascii="Helvetica" w:hAnsi="Helvetica" w:cs="Helvetica"/>
          <w:vertAlign w:val="superscript"/>
        </w:rPr>
        <w:t>&amp;</w:t>
      </w:r>
      <w:r w:rsidR="00467EC0">
        <w:rPr>
          <w:rFonts w:ascii="ZWAdobeF" w:hAnsi="ZWAdobeF" w:cs="ZWAdobeF"/>
          <w:sz w:val="2"/>
          <w:szCs w:val="2"/>
        </w:rPr>
        <w:t>11F</w:t>
      </w:r>
      <w:r w:rsidR="00F13E71">
        <w:rPr>
          <w:rStyle w:val="FootnoteReference"/>
          <w:rFonts w:ascii="Helvetica" w:hAnsi="Helvetica" w:cs="Helvetica"/>
        </w:rPr>
        <w:footnoteReference w:id="13"/>
      </w:r>
    </w:p>
    <w:p w14:paraId="24B60205" w14:textId="1F7D7DEA" w:rsidR="00FA2B59" w:rsidRDefault="00FA2B59" w:rsidP="00791C82">
      <w:pPr>
        <w:rPr>
          <w:rFonts w:ascii="Helvetica" w:hAnsi="Helvetica" w:cs="Helvetica"/>
        </w:rPr>
      </w:pPr>
      <w:r>
        <w:rPr>
          <w:rFonts w:ascii="Helvetica" w:hAnsi="Helvetica" w:cs="Helvetica"/>
        </w:rPr>
        <w:t>Supporters of the renters</w:t>
      </w:r>
      <w:r w:rsidR="00C77258">
        <w:rPr>
          <w:rFonts w:ascii="Helvetica" w:hAnsi="Helvetica" w:cs="Helvetica"/>
        </w:rPr>
        <w:t>’</w:t>
      </w:r>
      <w:r>
        <w:rPr>
          <w:rFonts w:ascii="Helvetica" w:hAnsi="Helvetica" w:cs="Helvetica"/>
        </w:rPr>
        <w:t xml:space="preserve"> credit argue that th</w:t>
      </w:r>
      <w:r w:rsidR="00791C82">
        <w:rPr>
          <w:rFonts w:ascii="Helvetica" w:hAnsi="Helvetica" w:cs="Helvetica"/>
        </w:rPr>
        <w:t>e benefits of a renters</w:t>
      </w:r>
      <w:r w:rsidR="00C77258">
        <w:rPr>
          <w:rFonts w:ascii="Helvetica" w:hAnsi="Helvetica" w:cs="Helvetica"/>
        </w:rPr>
        <w:t>’</w:t>
      </w:r>
      <w:r w:rsidR="00791C82">
        <w:rPr>
          <w:rFonts w:ascii="Helvetica" w:hAnsi="Helvetica" w:cs="Helvetica"/>
        </w:rPr>
        <w:t xml:space="preserve"> credit outweigh the cost</w:t>
      </w:r>
      <w:r w:rsidR="007B0902">
        <w:rPr>
          <w:rFonts w:ascii="Helvetica" w:hAnsi="Helvetica" w:cs="Helvetica"/>
        </w:rPr>
        <w:t>, n</w:t>
      </w:r>
      <w:r w:rsidR="00791C82">
        <w:rPr>
          <w:rFonts w:ascii="Helvetica" w:hAnsi="Helvetica" w:cs="Helvetica"/>
        </w:rPr>
        <w:t xml:space="preserve">oting that: </w:t>
      </w:r>
    </w:p>
    <w:p w14:paraId="74165A70" w14:textId="15F12458" w:rsidR="00791C82" w:rsidRDefault="00791C82" w:rsidP="00791C82">
      <w:pPr>
        <w:pStyle w:val="ListParagraph"/>
        <w:numPr>
          <w:ilvl w:val="0"/>
          <w:numId w:val="21"/>
        </w:numPr>
        <w:rPr>
          <w:rFonts w:ascii="Helvetica" w:hAnsi="Helvetica" w:cs="Helvetica"/>
        </w:rPr>
      </w:pPr>
      <w:r>
        <w:rPr>
          <w:rFonts w:ascii="Helvetica" w:hAnsi="Helvetica" w:cs="Helvetica"/>
        </w:rPr>
        <w:t xml:space="preserve">Tax credits have a higher rate of </w:t>
      </w:r>
      <w:r w:rsidR="00B943C8">
        <w:rPr>
          <w:rFonts w:ascii="Helvetica" w:hAnsi="Helvetica" w:cs="Helvetica"/>
        </w:rPr>
        <w:t>uptake by eligible households, since</w:t>
      </w:r>
      <w:r w:rsidR="00B662EE">
        <w:rPr>
          <w:rFonts w:ascii="Helvetica" w:hAnsi="Helvetica" w:cs="Helvetica"/>
        </w:rPr>
        <w:t xml:space="preserve"> all eligible tax filers receive the credit</w:t>
      </w:r>
      <w:r w:rsidR="00850388">
        <w:rPr>
          <w:rFonts w:ascii="Helvetica" w:hAnsi="Helvetica" w:cs="Helvetica"/>
        </w:rPr>
        <w:t>.</w:t>
      </w:r>
      <w:r w:rsidR="00467EC0">
        <w:rPr>
          <w:rFonts w:ascii="ZWAdobeF" w:hAnsi="ZWAdobeF" w:cs="ZWAdobeF"/>
          <w:sz w:val="2"/>
          <w:szCs w:val="2"/>
        </w:rPr>
        <w:t>12F</w:t>
      </w:r>
      <w:r w:rsidR="00B662EE">
        <w:rPr>
          <w:rStyle w:val="FootnoteReference"/>
          <w:rFonts w:ascii="Helvetica" w:hAnsi="Helvetica" w:cs="Helvetica"/>
        </w:rPr>
        <w:footnoteReference w:id="14"/>
      </w:r>
      <w:r w:rsidR="00850388">
        <w:rPr>
          <w:rFonts w:ascii="Helvetica" w:hAnsi="Helvetica" w:cs="Helvetica"/>
        </w:rPr>
        <w:t xml:space="preserve"> </w:t>
      </w:r>
    </w:p>
    <w:p w14:paraId="53246064" w14:textId="5F0BFAD1" w:rsidR="00313924" w:rsidRDefault="00D41E74" w:rsidP="1A02176F">
      <w:pPr>
        <w:pStyle w:val="ListParagraph"/>
        <w:numPr>
          <w:ilvl w:val="0"/>
          <w:numId w:val="21"/>
        </w:numPr>
        <w:rPr>
          <w:rFonts w:ascii="Helvetica" w:hAnsi="Helvetica" w:cs="Helvetica"/>
        </w:rPr>
      </w:pPr>
      <w:r>
        <w:rPr>
          <w:rFonts w:ascii="Helvetica" w:hAnsi="Helvetica" w:cs="Helvetica"/>
        </w:rPr>
        <w:t>The credit would be guaranteed</w:t>
      </w:r>
      <w:r w:rsidR="00467EC0">
        <w:rPr>
          <w:rFonts w:ascii="ZWAdobeF" w:hAnsi="ZWAdobeF" w:cs="ZWAdobeF"/>
          <w:sz w:val="2"/>
          <w:szCs w:val="2"/>
        </w:rPr>
        <w:t>13F</w:t>
      </w:r>
      <w:r w:rsidR="00A15E75">
        <w:rPr>
          <w:rStyle w:val="FootnoteReference"/>
          <w:rFonts w:ascii="Helvetica" w:hAnsi="Helvetica" w:cs="Helvetica"/>
        </w:rPr>
        <w:footnoteReference w:id="15"/>
      </w:r>
      <w:r>
        <w:rPr>
          <w:rFonts w:ascii="Helvetica" w:hAnsi="Helvetica" w:cs="Helvetica"/>
        </w:rPr>
        <w:t xml:space="preserve"> because it would be part of the tax code and not </w:t>
      </w:r>
      <w:r w:rsidR="00354C7C">
        <w:rPr>
          <w:rFonts w:ascii="Helvetica" w:hAnsi="Helvetica" w:cs="Helvetica"/>
        </w:rPr>
        <w:t>considered in annual appropriations (spending) bills</w:t>
      </w:r>
      <w:r>
        <w:rPr>
          <w:rFonts w:ascii="Helvetica" w:hAnsi="Helvetica" w:cs="Helvetica"/>
        </w:rPr>
        <w:t xml:space="preserve"> the way that other programs like housing choice vouchers are. </w:t>
      </w:r>
    </w:p>
    <w:p w14:paraId="4AD3BB76" w14:textId="2C543846" w:rsidR="00331E23" w:rsidRPr="00CC152A" w:rsidRDefault="00C2559A" w:rsidP="006158BB">
      <w:r>
        <w:rPr>
          <w:rFonts w:ascii="Helvetica" w:hAnsi="Helvetica" w:cs="Helvetica"/>
        </w:rPr>
        <w:t xml:space="preserve">As with any new federal </w:t>
      </w:r>
      <w:r w:rsidR="00DD295B">
        <w:rPr>
          <w:rFonts w:ascii="Helvetica" w:hAnsi="Helvetica" w:cs="Helvetica"/>
        </w:rPr>
        <w:t>program, renters</w:t>
      </w:r>
      <w:r w:rsidR="00C77258">
        <w:rPr>
          <w:rFonts w:ascii="Helvetica" w:hAnsi="Helvetica" w:cs="Helvetica"/>
        </w:rPr>
        <w:t>’</w:t>
      </w:r>
      <w:r w:rsidR="00DD295B">
        <w:rPr>
          <w:rFonts w:ascii="Helvetica" w:hAnsi="Helvetica" w:cs="Helvetica"/>
        </w:rPr>
        <w:t xml:space="preserve"> tax credit</w:t>
      </w:r>
      <w:r w:rsidR="00F05E3A">
        <w:rPr>
          <w:rFonts w:ascii="Helvetica" w:hAnsi="Helvetica" w:cs="Helvetica"/>
        </w:rPr>
        <w:t>s</w:t>
      </w:r>
      <w:r w:rsidR="008A207D">
        <w:rPr>
          <w:rFonts w:ascii="Helvetica" w:hAnsi="Helvetica" w:cs="Helvetica"/>
        </w:rPr>
        <w:t xml:space="preserve"> have both benefits and drawbacks</w:t>
      </w:r>
      <w:r w:rsidR="00425D7F">
        <w:rPr>
          <w:rFonts w:ascii="Helvetica" w:hAnsi="Helvetica" w:cs="Helvetica"/>
        </w:rPr>
        <w:t xml:space="preserve">. Knowing the critiques and the praise can lead to more productive conversations around this proposal. However, the drawbacks should not </w:t>
      </w:r>
      <w:r w:rsidR="007B0902">
        <w:rPr>
          <w:rFonts w:ascii="Helvetica" w:hAnsi="Helvetica" w:cs="Helvetica"/>
        </w:rPr>
        <w:t xml:space="preserve">dissuade </w:t>
      </w:r>
      <w:r w:rsidR="00276DE1">
        <w:rPr>
          <w:rFonts w:ascii="Helvetica" w:hAnsi="Helvetica" w:cs="Helvetica"/>
        </w:rPr>
        <w:t xml:space="preserve">advocates from the potential of this credit. </w:t>
      </w:r>
      <w:r w:rsidR="00354C7C">
        <w:rPr>
          <w:rFonts w:ascii="Helvetica" w:hAnsi="Helvetica" w:cs="Helvetica"/>
        </w:rPr>
        <w:t xml:space="preserve">We </w:t>
      </w:r>
      <w:proofErr w:type="gramStart"/>
      <w:r w:rsidR="00354C7C">
        <w:rPr>
          <w:rFonts w:ascii="Helvetica" w:hAnsi="Helvetica" w:cs="Helvetica"/>
        </w:rPr>
        <w:t>have the opportunity to</w:t>
      </w:r>
      <w:proofErr w:type="gramEnd"/>
      <w:r w:rsidR="00354C7C">
        <w:rPr>
          <w:rFonts w:ascii="Helvetica" w:hAnsi="Helvetica" w:cs="Helvetica"/>
        </w:rPr>
        <w:t xml:space="preserve"> educate policymakers about </w:t>
      </w:r>
      <w:r w:rsidR="00554D0C">
        <w:rPr>
          <w:rFonts w:ascii="Helvetica" w:hAnsi="Helvetica" w:cs="Helvetica"/>
        </w:rPr>
        <w:t>renters</w:t>
      </w:r>
      <w:r w:rsidR="006158BB">
        <w:rPr>
          <w:rFonts w:ascii="Helvetica" w:hAnsi="Helvetica" w:cs="Helvetica"/>
        </w:rPr>
        <w:t>’</w:t>
      </w:r>
      <w:r w:rsidR="00554D0C">
        <w:rPr>
          <w:rFonts w:ascii="Helvetica" w:hAnsi="Helvetica" w:cs="Helvetica"/>
        </w:rPr>
        <w:t xml:space="preserve"> credits as a tool to more effectively shift tax policies to address the affordable housing crisis and reduce racial wealth inequality.</w:t>
      </w:r>
      <w:r w:rsidR="00467EC0">
        <w:rPr>
          <w:rFonts w:ascii="ZWAdobeF" w:hAnsi="ZWAdobeF" w:cs="ZWAdobeF"/>
          <w:sz w:val="2"/>
          <w:szCs w:val="2"/>
        </w:rPr>
        <w:t>14F</w:t>
      </w:r>
      <w:r w:rsidR="00693894">
        <w:rPr>
          <w:rStyle w:val="FootnoteReference"/>
          <w:rFonts w:ascii="Helvetica" w:hAnsi="Helvetica" w:cs="Helvetica"/>
        </w:rPr>
        <w:footnoteReference w:id="16"/>
      </w:r>
    </w:p>
    <w:p w14:paraId="6D759DC7" w14:textId="77777777" w:rsidR="00402C55" w:rsidRDefault="005975E9" w:rsidP="00B0680C">
      <w:pPr>
        <w:pStyle w:val="paragraph"/>
        <w:spacing w:after="120" w:line="276" w:lineRule="auto"/>
        <w:rPr>
          <w:rFonts w:ascii="Helvetica" w:eastAsia="Helvetica" w:hAnsi="Helvetica" w:cs="Helvetica"/>
          <w:b/>
          <w:color w:val="C00000"/>
          <w:sz w:val="48"/>
          <w:szCs w:val="48"/>
        </w:rPr>
      </w:pPr>
      <w:bookmarkStart w:id="0" w:name="_Hlk11845283"/>
      <w:r>
        <w:rPr>
          <w:rFonts w:ascii="Helvetica" w:eastAsia="Helvetica" w:hAnsi="Helvetica" w:cs="Helvetica"/>
          <w:b/>
          <w:bCs/>
          <w:noProof/>
          <w:color w:val="C00000"/>
          <w:sz w:val="48"/>
          <w:szCs w:val="48"/>
        </w:rPr>
        <mc:AlternateContent>
          <mc:Choice Requires="wps">
            <w:drawing>
              <wp:anchor distT="0" distB="0" distL="114300" distR="114300" simplePos="0" relativeHeight="251658242" behindDoc="0" locked="0" layoutInCell="1" allowOverlap="1" wp14:anchorId="7A0A62F4" wp14:editId="29818C51">
                <wp:simplePos x="0" y="0"/>
                <wp:positionH relativeFrom="margin">
                  <wp:posOffset>-9525</wp:posOffset>
                </wp:positionH>
                <wp:positionV relativeFrom="paragraph">
                  <wp:posOffset>400050</wp:posOffset>
                </wp:positionV>
                <wp:extent cx="59055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E75E9" id="Straight Connector 9"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1.5pt" to="46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" strokecolor="#c00000" strokeweight=".5pt">
                <v:stroke joinstyle="miter"/>
                <w10:wrap anchorx="margin"/>
              </v:line>
            </w:pict>
          </mc:Fallback>
        </mc:AlternateContent>
      </w:r>
      <w:r w:rsidR="00650E5A">
        <w:rPr>
          <w:rFonts w:ascii="Helvetica" w:eastAsia="Helvetica" w:hAnsi="Helvetica" w:cs="Helvetica"/>
          <w:b/>
          <w:color w:val="C00000"/>
          <w:sz w:val="48"/>
          <w:szCs w:val="48"/>
        </w:rPr>
        <w:t xml:space="preserve">Additional </w:t>
      </w:r>
      <w:r>
        <w:rPr>
          <w:rFonts w:ascii="Helvetica" w:eastAsia="Helvetica" w:hAnsi="Helvetica" w:cs="Helvetica"/>
          <w:b/>
          <w:color w:val="C00000"/>
          <w:sz w:val="48"/>
          <w:szCs w:val="48"/>
        </w:rPr>
        <w:t>Housing Policy Options</w:t>
      </w:r>
      <w:r w:rsidR="00650E5A" w:rsidRPr="005F14B8">
        <w:rPr>
          <w:rFonts w:ascii="Helvetica" w:eastAsia="Helvetica" w:hAnsi="Helvetica" w:cs="Helvetica"/>
          <w:b/>
          <w:color w:val="C00000"/>
          <w:sz w:val="48"/>
          <w:szCs w:val="48"/>
        </w:rPr>
        <w:t xml:space="preserve"> </w:t>
      </w:r>
    </w:p>
    <w:bookmarkEnd w:id="0"/>
    <w:p w14:paraId="702F9555" w14:textId="77537A11" w:rsidR="004070F2" w:rsidRPr="004070F2" w:rsidRDefault="00402C55" w:rsidP="004070F2">
      <w:pPr>
        <w:pStyle w:val="paragraph"/>
        <w:spacing w:after="120" w:line="276" w:lineRule="auto"/>
        <w:rPr>
          <w:rFonts w:ascii="Helvetica" w:eastAsia="Helvetica" w:hAnsi="Helvetica" w:cs="Helvetica"/>
          <w:b/>
          <w:color w:val="C00000"/>
          <w:sz w:val="48"/>
          <w:szCs w:val="48"/>
        </w:rPr>
      </w:pPr>
      <w:r>
        <w:rPr>
          <w:rFonts w:ascii="Helvetica" w:eastAsia="Helvetica" w:hAnsi="Helvetica" w:cs="Helvetica"/>
          <w:sz w:val="22"/>
          <w:szCs w:val="22"/>
        </w:rPr>
        <w:t>C</w:t>
      </w:r>
      <w:r w:rsidR="003E588A">
        <w:rPr>
          <w:rFonts w:ascii="Helvetica" w:eastAsia="Helvetica" w:hAnsi="Helvetica" w:cs="Helvetica"/>
          <w:sz w:val="22"/>
          <w:szCs w:val="22"/>
        </w:rPr>
        <w:t xml:space="preserve">urrent affordable housing programs, like housing choice vouchers, public housing, and the </w:t>
      </w:r>
      <w:r w:rsidR="0026227B">
        <w:rPr>
          <w:rFonts w:ascii="Helvetica" w:eastAsia="Helvetica" w:hAnsi="Helvetica" w:cs="Helvetica"/>
          <w:sz w:val="22"/>
          <w:szCs w:val="22"/>
        </w:rPr>
        <w:t>N</w:t>
      </w:r>
      <w:r w:rsidR="003E588A">
        <w:rPr>
          <w:rFonts w:ascii="Helvetica" w:eastAsia="Helvetica" w:hAnsi="Helvetica" w:cs="Helvetica"/>
          <w:sz w:val="22"/>
          <w:szCs w:val="22"/>
        </w:rPr>
        <w:t xml:space="preserve">ational </w:t>
      </w:r>
      <w:r w:rsidR="0026227B">
        <w:rPr>
          <w:rFonts w:ascii="Helvetica" w:eastAsia="Helvetica" w:hAnsi="Helvetica" w:cs="Helvetica"/>
          <w:sz w:val="22"/>
          <w:szCs w:val="22"/>
        </w:rPr>
        <w:t>H</w:t>
      </w:r>
      <w:r w:rsidR="003E588A">
        <w:rPr>
          <w:rFonts w:ascii="Helvetica" w:eastAsia="Helvetica" w:hAnsi="Helvetica" w:cs="Helvetica"/>
          <w:sz w:val="22"/>
          <w:szCs w:val="22"/>
        </w:rPr>
        <w:t>ousing</w:t>
      </w:r>
      <w:r w:rsidR="0039437B">
        <w:rPr>
          <w:rFonts w:ascii="Helvetica" w:eastAsia="Helvetica" w:hAnsi="Helvetica" w:cs="Helvetica"/>
          <w:sz w:val="22"/>
          <w:szCs w:val="22"/>
        </w:rPr>
        <w:t xml:space="preserve"> </w:t>
      </w:r>
      <w:r w:rsidR="0026227B">
        <w:rPr>
          <w:rFonts w:ascii="Helvetica" w:eastAsia="Helvetica" w:hAnsi="Helvetica" w:cs="Helvetica"/>
          <w:sz w:val="22"/>
          <w:szCs w:val="22"/>
        </w:rPr>
        <w:t>T</w:t>
      </w:r>
      <w:r w:rsidR="003E588A">
        <w:rPr>
          <w:rFonts w:ascii="Helvetica" w:eastAsia="Helvetica" w:hAnsi="Helvetica" w:cs="Helvetica"/>
          <w:sz w:val="22"/>
          <w:szCs w:val="22"/>
        </w:rPr>
        <w:t xml:space="preserve">rust </w:t>
      </w:r>
      <w:r w:rsidR="0026227B">
        <w:rPr>
          <w:rFonts w:ascii="Helvetica" w:eastAsia="Helvetica" w:hAnsi="Helvetica" w:cs="Helvetica"/>
          <w:sz w:val="22"/>
          <w:szCs w:val="22"/>
        </w:rPr>
        <w:t>F</w:t>
      </w:r>
      <w:r w:rsidR="003E588A">
        <w:rPr>
          <w:rFonts w:ascii="Helvetica" w:eastAsia="Helvetica" w:hAnsi="Helvetica" w:cs="Helvetica"/>
          <w:sz w:val="22"/>
          <w:szCs w:val="22"/>
        </w:rPr>
        <w:t>und</w:t>
      </w:r>
      <w:r w:rsidR="006668F6">
        <w:rPr>
          <w:rFonts w:ascii="Helvetica" w:eastAsia="Helvetica" w:hAnsi="Helvetica" w:cs="Helvetica"/>
          <w:sz w:val="22"/>
          <w:szCs w:val="22"/>
        </w:rPr>
        <w:t xml:space="preserve">, are effective in </w:t>
      </w:r>
      <w:r w:rsidR="00B166E5">
        <w:rPr>
          <w:rFonts w:ascii="Helvetica" w:eastAsia="Helvetica" w:hAnsi="Helvetica" w:cs="Helvetica"/>
          <w:sz w:val="22"/>
          <w:szCs w:val="22"/>
        </w:rPr>
        <w:t>addressing som</w:t>
      </w:r>
      <w:r>
        <w:rPr>
          <w:rFonts w:ascii="Helvetica" w:eastAsia="Helvetica" w:hAnsi="Helvetica" w:cs="Helvetica"/>
          <w:sz w:val="22"/>
          <w:szCs w:val="22"/>
        </w:rPr>
        <w:t xml:space="preserve">e aspects of the affordable housing crisis. However, </w:t>
      </w:r>
      <w:r w:rsidR="00B166E5">
        <w:rPr>
          <w:rFonts w:ascii="Helvetica" w:eastAsia="Helvetica" w:hAnsi="Helvetica" w:cs="Helvetica"/>
          <w:sz w:val="22"/>
          <w:szCs w:val="22"/>
        </w:rPr>
        <w:t xml:space="preserve">there are other </w:t>
      </w:r>
      <w:r w:rsidR="00554D0C">
        <w:rPr>
          <w:rFonts w:ascii="Helvetica" w:eastAsia="Helvetica" w:hAnsi="Helvetica" w:cs="Helvetica"/>
          <w:sz w:val="22"/>
          <w:szCs w:val="22"/>
        </w:rPr>
        <w:t>policy options</w:t>
      </w:r>
      <w:r>
        <w:rPr>
          <w:rFonts w:ascii="Helvetica" w:eastAsia="Helvetica" w:hAnsi="Helvetica" w:cs="Helvetica"/>
          <w:sz w:val="22"/>
          <w:szCs w:val="22"/>
        </w:rPr>
        <w:t>:</w:t>
      </w:r>
    </w:p>
    <w:p w14:paraId="6EB01395" w14:textId="11D4B1B5" w:rsidR="00DE5924" w:rsidRDefault="004070F2" w:rsidP="00D81FCF">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Creating a</w:t>
      </w:r>
      <w:r w:rsidR="00DF1F4C">
        <w:rPr>
          <w:rFonts w:ascii="Helvetica" w:eastAsia="Helvetica" w:hAnsi="Helvetica" w:cs="Helvetica"/>
          <w:sz w:val="22"/>
          <w:szCs w:val="22"/>
        </w:rPr>
        <w:t>n</w:t>
      </w:r>
      <w:r>
        <w:rPr>
          <w:rFonts w:ascii="Helvetica" w:eastAsia="Helvetica" w:hAnsi="Helvetica" w:cs="Helvetica"/>
          <w:sz w:val="22"/>
          <w:szCs w:val="22"/>
        </w:rPr>
        <w:t xml:space="preserve"> </w:t>
      </w:r>
      <w:r w:rsidR="005D1DC6">
        <w:rPr>
          <w:rFonts w:ascii="Helvetica" w:eastAsia="Helvetica" w:hAnsi="Helvetica" w:cs="Helvetica"/>
          <w:sz w:val="22"/>
          <w:szCs w:val="22"/>
        </w:rPr>
        <w:t>Emergency</w:t>
      </w:r>
      <w:r>
        <w:rPr>
          <w:rFonts w:ascii="Helvetica" w:eastAsia="Helvetica" w:hAnsi="Helvetica" w:cs="Helvetica"/>
          <w:sz w:val="22"/>
          <w:szCs w:val="22"/>
        </w:rPr>
        <w:t xml:space="preserve"> Stabilization Fund is another tool that could reduce housing instability and homelessness.</w:t>
      </w:r>
      <w:r w:rsidR="00A27480">
        <w:rPr>
          <w:rFonts w:ascii="Helvetica" w:eastAsia="Helvetica" w:hAnsi="Helvetica" w:cs="Helvetica"/>
          <w:sz w:val="22"/>
          <w:szCs w:val="22"/>
        </w:rPr>
        <w:t xml:space="preserve"> </w:t>
      </w:r>
      <w:r w:rsidR="002551A2">
        <w:rPr>
          <w:rFonts w:ascii="Helvetica" w:eastAsia="Helvetica" w:hAnsi="Helvetica" w:cs="Helvetica"/>
          <w:sz w:val="22"/>
          <w:szCs w:val="22"/>
        </w:rPr>
        <w:t xml:space="preserve">Over two </w:t>
      </w:r>
      <w:r w:rsidR="001227F2">
        <w:rPr>
          <w:rFonts w:ascii="Helvetica" w:eastAsia="Helvetica" w:hAnsi="Helvetica" w:cs="Helvetica"/>
          <w:sz w:val="22"/>
          <w:szCs w:val="22"/>
        </w:rPr>
        <w:t xml:space="preserve">million households are at risk of eviction each </w:t>
      </w:r>
      <w:r w:rsidR="001227F2">
        <w:rPr>
          <w:rFonts w:ascii="Helvetica" w:eastAsia="Helvetica" w:hAnsi="Helvetica" w:cs="Helvetica"/>
          <w:sz w:val="22"/>
          <w:szCs w:val="22"/>
        </w:rPr>
        <w:lastRenderedPageBreak/>
        <w:t xml:space="preserve">year and in 2016 </w:t>
      </w:r>
      <w:r w:rsidR="00A27480">
        <w:rPr>
          <w:rFonts w:ascii="Helvetica" w:eastAsia="Helvetica" w:hAnsi="Helvetica" w:cs="Helvetica"/>
          <w:sz w:val="22"/>
          <w:szCs w:val="22"/>
        </w:rPr>
        <w:t xml:space="preserve">one million </w:t>
      </w:r>
      <w:r w:rsidR="00E77207">
        <w:rPr>
          <w:rFonts w:ascii="Helvetica" w:eastAsia="Helvetica" w:hAnsi="Helvetica" w:cs="Helvetica"/>
          <w:sz w:val="22"/>
          <w:szCs w:val="22"/>
        </w:rPr>
        <w:t>evictions occurred</w:t>
      </w:r>
      <w:r w:rsidR="0045094E">
        <w:rPr>
          <w:rFonts w:ascii="Helvetica" w:eastAsia="Helvetica" w:hAnsi="Helvetica" w:cs="Helvetica"/>
          <w:sz w:val="22"/>
          <w:szCs w:val="22"/>
        </w:rPr>
        <w:t>.</w:t>
      </w:r>
      <w:r w:rsidR="00467EC0">
        <w:rPr>
          <w:rFonts w:ascii="ZWAdobeF" w:eastAsia="Helvetica" w:hAnsi="ZWAdobeF" w:cs="ZWAdobeF"/>
          <w:sz w:val="2"/>
          <w:szCs w:val="2"/>
        </w:rPr>
        <w:t>15F</w:t>
      </w:r>
      <w:r w:rsidR="001227F2">
        <w:rPr>
          <w:rStyle w:val="FootnoteReference"/>
          <w:rFonts w:ascii="Helvetica" w:eastAsia="Helvetica" w:hAnsi="Helvetica" w:cs="Helvetica"/>
          <w:sz w:val="22"/>
          <w:szCs w:val="22"/>
        </w:rPr>
        <w:footnoteReference w:id="17"/>
      </w:r>
      <w:r w:rsidR="00337E10">
        <w:rPr>
          <w:rFonts w:ascii="Helvetica" w:eastAsia="Helvetica" w:hAnsi="Helvetica" w:cs="Helvetica"/>
          <w:sz w:val="22"/>
          <w:szCs w:val="22"/>
          <w:vertAlign w:val="superscript"/>
        </w:rPr>
        <w:t>&amp;</w:t>
      </w:r>
      <w:r w:rsidR="00467EC0">
        <w:rPr>
          <w:rFonts w:ascii="ZWAdobeF" w:eastAsia="Helvetica" w:hAnsi="ZWAdobeF" w:cs="ZWAdobeF"/>
          <w:sz w:val="2"/>
          <w:szCs w:val="2"/>
        </w:rPr>
        <w:t>16F</w:t>
      </w:r>
      <w:r w:rsidR="001227F2">
        <w:rPr>
          <w:rStyle w:val="FootnoteReference"/>
          <w:rFonts w:ascii="Helvetica" w:eastAsia="Helvetica" w:hAnsi="Helvetica" w:cs="Helvetica"/>
          <w:sz w:val="22"/>
          <w:szCs w:val="22"/>
        </w:rPr>
        <w:footnoteReference w:id="18"/>
      </w:r>
      <w:r w:rsidR="00665FB6">
        <w:rPr>
          <w:rFonts w:ascii="Helvetica" w:eastAsia="Helvetica" w:hAnsi="Helvetica" w:cs="Helvetica"/>
          <w:sz w:val="22"/>
          <w:szCs w:val="22"/>
        </w:rPr>
        <w:t>forcing</w:t>
      </w:r>
      <w:r w:rsidR="00E77207">
        <w:rPr>
          <w:rFonts w:ascii="Helvetica" w:eastAsia="Helvetica" w:hAnsi="Helvetica" w:cs="Helvetica"/>
          <w:sz w:val="22"/>
          <w:szCs w:val="22"/>
        </w:rPr>
        <w:t xml:space="preserve"> households to </w:t>
      </w:r>
      <w:r w:rsidR="00B7205A">
        <w:rPr>
          <w:rFonts w:ascii="Helvetica" w:eastAsia="Helvetica" w:hAnsi="Helvetica" w:cs="Helvetica"/>
          <w:sz w:val="22"/>
          <w:szCs w:val="22"/>
        </w:rPr>
        <w:t>move neighborhoods</w:t>
      </w:r>
      <w:r w:rsidR="003060F9">
        <w:rPr>
          <w:rFonts w:ascii="Helvetica" w:eastAsia="Helvetica" w:hAnsi="Helvetica" w:cs="Helvetica"/>
          <w:sz w:val="22"/>
          <w:szCs w:val="22"/>
        </w:rPr>
        <w:t xml:space="preserve">, change </w:t>
      </w:r>
      <w:r w:rsidR="00B7205A">
        <w:rPr>
          <w:rFonts w:ascii="Helvetica" w:eastAsia="Helvetica" w:hAnsi="Helvetica" w:cs="Helvetica"/>
          <w:sz w:val="22"/>
          <w:szCs w:val="22"/>
        </w:rPr>
        <w:t>schools</w:t>
      </w:r>
      <w:r w:rsidR="003060F9">
        <w:rPr>
          <w:rFonts w:ascii="Helvetica" w:eastAsia="Helvetica" w:hAnsi="Helvetica" w:cs="Helvetica"/>
          <w:sz w:val="22"/>
          <w:szCs w:val="22"/>
        </w:rPr>
        <w:t xml:space="preserve">, and barring many </w:t>
      </w:r>
      <w:r w:rsidR="00CF0271">
        <w:rPr>
          <w:rFonts w:ascii="Helvetica" w:eastAsia="Helvetica" w:hAnsi="Helvetica" w:cs="Helvetica"/>
          <w:sz w:val="22"/>
          <w:szCs w:val="22"/>
        </w:rPr>
        <w:t xml:space="preserve">from </w:t>
      </w:r>
      <w:r w:rsidR="003060F9">
        <w:rPr>
          <w:rFonts w:ascii="Helvetica" w:eastAsia="Helvetica" w:hAnsi="Helvetica" w:cs="Helvetica"/>
          <w:sz w:val="22"/>
          <w:szCs w:val="22"/>
        </w:rPr>
        <w:t xml:space="preserve">accessing </w:t>
      </w:r>
      <w:r w:rsidR="00AE1A6F">
        <w:rPr>
          <w:rFonts w:ascii="Helvetica" w:eastAsia="Helvetica" w:hAnsi="Helvetica" w:cs="Helvetica"/>
          <w:sz w:val="22"/>
          <w:szCs w:val="22"/>
        </w:rPr>
        <w:t>safe</w:t>
      </w:r>
      <w:r w:rsidR="003060F9">
        <w:rPr>
          <w:rFonts w:ascii="Helvetica" w:eastAsia="Helvetica" w:hAnsi="Helvetica" w:cs="Helvetica"/>
          <w:sz w:val="22"/>
          <w:szCs w:val="22"/>
        </w:rPr>
        <w:t xml:space="preserve"> and </w:t>
      </w:r>
      <w:r w:rsidR="00B7205A">
        <w:rPr>
          <w:rFonts w:ascii="Helvetica" w:eastAsia="Helvetica" w:hAnsi="Helvetica" w:cs="Helvetica"/>
          <w:sz w:val="22"/>
          <w:szCs w:val="22"/>
        </w:rPr>
        <w:t xml:space="preserve">affordable housing again, due to a record of </w:t>
      </w:r>
      <w:r w:rsidR="008206C1">
        <w:rPr>
          <w:rFonts w:ascii="Helvetica" w:eastAsia="Helvetica" w:hAnsi="Helvetica" w:cs="Helvetica"/>
          <w:sz w:val="22"/>
          <w:szCs w:val="22"/>
        </w:rPr>
        <w:t>eviction</w:t>
      </w:r>
      <w:r w:rsidR="00B7205A">
        <w:rPr>
          <w:rFonts w:ascii="Helvetica" w:eastAsia="Helvetica" w:hAnsi="Helvetica" w:cs="Helvetica"/>
          <w:sz w:val="22"/>
          <w:szCs w:val="22"/>
        </w:rPr>
        <w:t>.</w:t>
      </w:r>
      <w:r w:rsidR="00467EC0">
        <w:rPr>
          <w:rFonts w:ascii="ZWAdobeF" w:eastAsia="Helvetica" w:hAnsi="ZWAdobeF" w:cs="ZWAdobeF"/>
          <w:sz w:val="2"/>
          <w:szCs w:val="2"/>
        </w:rPr>
        <w:t>17F</w:t>
      </w:r>
      <w:r w:rsidR="00B7205A">
        <w:rPr>
          <w:rStyle w:val="FootnoteReference"/>
          <w:rFonts w:ascii="Helvetica" w:eastAsia="Helvetica" w:hAnsi="Helvetica" w:cs="Helvetica"/>
          <w:sz w:val="22"/>
          <w:szCs w:val="22"/>
        </w:rPr>
        <w:footnoteReference w:id="19"/>
      </w:r>
      <w:r w:rsidR="00AE1A6F">
        <w:rPr>
          <w:rFonts w:ascii="Helvetica" w:eastAsia="Helvetica" w:hAnsi="Helvetica" w:cs="Helvetica"/>
          <w:sz w:val="22"/>
          <w:szCs w:val="22"/>
          <w:vertAlign w:val="superscript"/>
        </w:rPr>
        <w:t>,</w:t>
      </w:r>
      <w:r w:rsidR="00467EC0">
        <w:rPr>
          <w:rFonts w:ascii="ZWAdobeF" w:eastAsia="Helvetica" w:hAnsi="ZWAdobeF" w:cs="ZWAdobeF"/>
          <w:sz w:val="2"/>
          <w:szCs w:val="2"/>
        </w:rPr>
        <w:t>18F</w:t>
      </w:r>
      <w:r w:rsidR="008206C1">
        <w:rPr>
          <w:rStyle w:val="FootnoteReference"/>
          <w:rFonts w:ascii="Helvetica" w:eastAsia="Helvetica" w:hAnsi="Helvetica" w:cs="Helvetica"/>
          <w:sz w:val="22"/>
          <w:szCs w:val="22"/>
        </w:rPr>
        <w:footnoteReference w:id="20"/>
      </w:r>
      <w:r w:rsidR="00AE1A6F">
        <w:rPr>
          <w:rFonts w:ascii="Helvetica" w:eastAsia="Helvetica" w:hAnsi="Helvetica" w:cs="Helvetica"/>
          <w:sz w:val="22"/>
          <w:szCs w:val="22"/>
          <w:vertAlign w:val="superscript"/>
        </w:rPr>
        <w:t>&amp;</w:t>
      </w:r>
      <w:r w:rsidR="00467EC0">
        <w:rPr>
          <w:rFonts w:ascii="ZWAdobeF" w:eastAsia="Helvetica" w:hAnsi="ZWAdobeF" w:cs="ZWAdobeF"/>
          <w:sz w:val="2"/>
          <w:szCs w:val="2"/>
        </w:rPr>
        <w:t>19F</w:t>
      </w:r>
      <w:r w:rsidR="00AE1A6F">
        <w:rPr>
          <w:rStyle w:val="FootnoteReference"/>
          <w:rFonts w:ascii="Helvetica" w:eastAsia="Helvetica" w:hAnsi="Helvetica" w:cs="Helvetica"/>
          <w:sz w:val="22"/>
          <w:szCs w:val="22"/>
        </w:rPr>
        <w:footnoteReference w:id="21"/>
      </w:r>
      <w:r w:rsidR="00D27BA0">
        <w:rPr>
          <w:rFonts w:ascii="Helvetica" w:eastAsia="Helvetica" w:hAnsi="Helvetica" w:cs="Helvetica"/>
          <w:sz w:val="22"/>
          <w:szCs w:val="22"/>
        </w:rPr>
        <w:t xml:space="preserve"> These evictions occur at the highest levels in </w:t>
      </w:r>
      <w:r w:rsidR="00456866">
        <w:rPr>
          <w:rFonts w:ascii="Helvetica" w:eastAsia="Helvetica" w:hAnsi="Helvetica" w:cs="Helvetica"/>
          <w:sz w:val="22"/>
          <w:szCs w:val="22"/>
        </w:rPr>
        <w:t xml:space="preserve">the South, particularly in communities </w:t>
      </w:r>
      <w:r w:rsidR="00057148">
        <w:rPr>
          <w:rFonts w:ascii="Helvetica" w:eastAsia="Helvetica" w:hAnsi="Helvetica" w:cs="Helvetica"/>
          <w:sz w:val="22"/>
          <w:szCs w:val="22"/>
        </w:rPr>
        <w:t>where</w:t>
      </w:r>
      <w:r w:rsidR="00E044A7">
        <w:rPr>
          <w:rFonts w:ascii="Helvetica" w:eastAsia="Helvetica" w:hAnsi="Helvetica" w:cs="Helvetica"/>
          <w:sz w:val="22"/>
          <w:szCs w:val="22"/>
        </w:rPr>
        <w:t xml:space="preserve"> 30 percent or more of the population identif</w:t>
      </w:r>
      <w:r w:rsidR="00DD02EC">
        <w:rPr>
          <w:rFonts w:ascii="Helvetica" w:eastAsia="Helvetica" w:hAnsi="Helvetica" w:cs="Helvetica"/>
          <w:sz w:val="22"/>
          <w:szCs w:val="22"/>
        </w:rPr>
        <w:t>y</w:t>
      </w:r>
      <w:r w:rsidR="00E044A7">
        <w:rPr>
          <w:rFonts w:ascii="Helvetica" w:eastAsia="Helvetica" w:hAnsi="Helvetica" w:cs="Helvetica"/>
          <w:sz w:val="22"/>
          <w:szCs w:val="22"/>
        </w:rPr>
        <w:t xml:space="preserve"> as Black.</w:t>
      </w:r>
      <w:r w:rsidR="00467EC0">
        <w:rPr>
          <w:rFonts w:ascii="ZWAdobeF" w:eastAsia="Helvetica" w:hAnsi="ZWAdobeF" w:cs="ZWAdobeF"/>
          <w:sz w:val="2"/>
          <w:szCs w:val="2"/>
        </w:rPr>
        <w:t>20F</w:t>
      </w:r>
      <w:r w:rsidR="00F9361F">
        <w:rPr>
          <w:rStyle w:val="FootnoteReference"/>
          <w:rFonts w:ascii="Helvetica" w:eastAsia="Helvetica" w:hAnsi="Helvetica" w:cs="Helvetica"/>
          <w:sz w:val="22"/>
          <w:szCs w:val="22"/>
        </w:rPr>
        <w:footnoteReference w:id="22"/>
      </w:r>
      <w:r w:rsidR="00E044A7">
        <w:rPr>
          <w:rFonts w:ascii="Helvetica" w:eastAsia="Helvetica" w:hAnsi="Helvetica" w:cs="Helvetica"/>
          <w:sz w:val="22"/>
          <w:szCs w:val="22"/>
        </w:rPr>
        <w:t xml:space="preserve"> This matches other evidence that evictions disproportionately effect</w:t>
      </w:r>
      <w:r w:rsidR="00D64B11">
        <w:rPr>
          <w:rFonts w:ascii="Helvetica" w:eastAsia="Helvetica" w:hAnsi="Helvetica" w:cs="Helvetica"/>
          <w:sz w:val="22"/>
          <w:szCs w:val="22"/>
        </w:rPr>
        <w:t xml:space="preserve"> </w:t>
      </w:r>
      <w:hyperlink r:id="rId19" w:history="1">
        <w:r w:rsidR="00D64B11" w:rsidRPr="0005776D">
          <w:rPr>
            <w:rStyle w:val="Hyperlink"/>
            <w:rFonts w:ascii="Helvetica" w:eastAsia="Helvetica" w:hAnsi="Helvetica" w:cs="Helvetica"/>
            <w:sz w:val="22"/>
            <w:szCs w:val="22"/>
          </w:rPr>
          <w:t>people of color and women</w:t>
        </w:r>
      </w:hyperlink>
      <w:r w:rsidR="00D64B11">
        <w:rPr>
          <w:rFonts w:ascii="Helvetica" w:eastAsia="Helvetica" w:hAnsi="Helvetica" w:cs="Helvetica"/>
          <w:sz w:val="22"/>
          <w:szCs w:val="22"/>
        </w:rPr>
        <w:t xml:space="preserve"> living in poverty.</w:t>
      </w:r>
      <w:r w:rsidR="00467EC0">
        <w:rPr>
          <w:rFonts w:ascii="ZWAdobeF" w:eastAsia="Helvetica" w:hAnsi="ZWAdobeF" w:cs="ZWAdobeF"/>
          <w:sz w:val="2"/>
          <w:szCs w:val="2"/>
        </w:rPr>
        <w:t>21F</w:t>
      </w:r>
      <w:r w:rsidR="00897241">
        <w:rPr>
          <w:rStyle w:val="FootnoteReference"/>
          <w:rFonts w:ascii="Helvetica" w:eastAsia="Helvetica" w:hAnsi="Helvetica" w:cs="Helvetica"/>
          <w:sz w:val="22"/>
          <w:szCs w:val="22"/>
        </w:rPr>
        <w:footnoteReference w:id="23"/>
      </w:r>
      <w:r w:rsidR="001208BD">
        <w:rPr>
          <w:rFonts w:ascii="Helvetica" w:eastAsia="Helvetica" w:hAnsi="Helvetica" w:cs="Helvetica"/>
          <w:sz w:val="22"/>
          <w:szCs w:val="22"/>
          <w:vertAlign w:val="superscript"/>
        </w:rPr>
        <w:t>,</w:t>
      </w:r>
      <w:r w:rsidR="00467EC0">
        <w:rPr>
          <w:rFonts w:ascii="ZWAdobeF" w:eastAsia="Helvetica" w:hAnsi="ZWAdobeF" w:cs="ZWAdobeF"/>
          <w:sz w:val="2"/>
          <w:szCs w:val="2"/>
        </w:rPr>
        <w:t>22F</w:t>
      </w:r>
      <w:r w:rsidR="001C68FB">
        <w:rPr>
          <w:rStyle w:val="FootnoteReference"/>
          <w:rFonts w:ascii="Helvetica" w:eastAsia="Helvetica" w:hAnsi="Helvetica" w:cs="Helvetica"/>
          <w:sz w:val="22"/>
          <w:szCs w:val="22"/>
        </w:rPr>
        <w:footnoteReference w:id="24"/>
      </w:r>
      <w:r w:rsidR="001208BD">
        <w:rPr>
          <w:rFonts w:ascii="Helvetica" w:eastAsia="Helvetica" w:hAnsi="Helvetica" w:cs="Helvetica"/>
          <w:sz w:val="22"/>
          <w:szCs w:val="22"/>
          <w:vertAlign w:val="superscript"/>
        </w:rPr>
        <w:t>,</w:t>
      </w:r>
      <w:r w:rsidR="00467EC0">
        <w:rPr>
          <w:rFonts w:ascii="ZWAdobeF" w:eastAsia="Helvetica" w:hAnsi="ZWAdobeF" w:cs="ZWAdobeF"/>
          <w:sz w:val="2"/>
          <w:szCs w:val="2"/>
        </w:rPr>
        <w:t>23F</w:t>
      </w:r>
      <w:r w:rsidR="00E95D4D">
        <w:rPr>
          <w:rStyle w:val="FootnoteReference"/>
          <w:rFonts w:ascii="Helvetica" w:eastAsia="Helvetica" w:hAnsi="Helvetica" w:cs="Helvetica"/>
          <w:sz w:val="22"/>
          <w:szCs w:val="22"/>
        </w:rPr>
        <w:footnoteReference w:id="25"/>
      </w:r>
      <w:r w:rsidR="00140872">
        <w:rPr>
          <w:rFonts w:ascii="Helvetica" w:eastAsia="Helvetica" w:hAnsi="Helvetica" w:cs="Helvetica"/>
          <w:sz w:val="22"/>
          <w:szCs w:val="22"/>
          <w:vertAlign w:val="superscript"/>
        </w:rPr>
        <w:t xml:space="preserve"> &amp;</w:t>
      </w:r>
      <w:r w:rsidR="00467EC0">
        <w:rPr>
          <w:rFonts w:ascii="ZWAdobeF" w:eastAsia="Helvetica" w:hAnsi="ZWAdobeF" w:cs="ZWAdobeF"/>
          <w:sz w:val="2"/>
          <w:szCs w:val="2"/>
        </w:rPr>
        <w:t>24F</w:t>
      </w:r>
      <w:r w:rsidR="001208BD">
        <w:rPr>
          <w:rStyle w:val="FootnoteReference"/>
          <w:rFonts w:ascii="Helvetica" w:eastAsia="Helvetica" w:hAnsi="Helvetica" w:cs="Helvetica"/>
          <w:sz w:val="22"/>
          <w:szCs w:val="22"/>
        </w:rPr>
        <w:footnoteReference w:id="26"/>
      </w:r>
      <w:r w:rsidR="00B8338A">
        <w:rPr>
          <w:rFonts w:ascii="Helvetica" w:eastAsia="Helvetica" w:hAnsi="Helvetica" w:cs="Helvetica"/>
          <w:sz w:val="22"/>
          <w:szCs w:val="22"/>
        </w:rPr>
        <w:t xml:space="preserve"> </w:t>
      </w:r>
      <w:r w:rsidR="008206C1">
        <w:rPr>
          <w:rFonts w:ascii="Helvetica" w:eastAsia="Helvetica" w:hAnsi="Helvetica" w:cs="Helvetica"/>
          <w:sz w:val="22"/>
          <w:szCs w:val="22"/>
        </w:rPr>
        <w:t>A</w:t>
      </w:r>
      <w:r w:rsidR="00DF1F4C">
        <w:rPr>
          <w:rFonts w:ascii="Helvetica" w:eastAsia="Helvetica" w:hAnsi="Helvetica" w:cs="Helvetica"/>
          <w:sz w:val="22"/>
          <w:szCs w:val="22"/>
        </w:rPr>
        <w:t>n</w:t>
      </w:r>
      <w:r>
        <w:rPr>
          <w:rFonts w:ascii="Helvetica" w:eastAsia="Helvetica" w:hAnsi="Helvetica" w:cs="Helvetica"/>
          <w:sz w:val="22"/>
          <w:szCs w:val="22"/>
        </w:rPr>
        <w:t xml:space="preserve"> </w:t>
      </w:r>
      <w:r w:rsidR="008206C1">
        <w:rPr>
          <w:rFonts w:ascii="Helvetica" w:eastAsia="Helvetica" w:hAnsi="Helvetica" w:cs="Helvetica"/>
          <w:sz w:val="22"/>
          <w:szCs w:val="22"/>
        </w:rPr>
        <w:t xml:space="preserve">Emergency Stabilization </w:t>
      </w:r>
      <w:r>
        <w:rPr>
          <w:rFonts w:ascii="Helvetica" w:eastAsia="Helvetica" w:hAnsi="Helvetica" w:cs="Helvetica"/>
          <w:sz w:val="22"/>
          <w:szCs w:val="22"/>
        </w:rPr>
        <w:t>fund would assist households in covering their housing cost</w:t>
      </w:r>
      <w:r w:rsidR="008206C1">
        <w:rPr>
          <w:rFonts w:ascii="Helvetica" w:eastAsia="Helvetica" w:hAnsi="Helvetica" w:cs="Helvetica"/>
          <w:sz w:val="22"/>
          <w:szCs w:val="22"/>
        </w:rPr>
        <w:t>s</w:t>
      </w:r>
      <w:r>
        <w:rPr>
          <w:rFonts w:ascii="Helvetica" w:eastAsia="Helvetica" w:hAnsi="Helvetica" w:cs="Helvetica"/>
          <w:sz w:val="22"/>
          <w:szCs w:val="22"/>
        </w:rPr>
        <w:t xml:space="preserve"> after unexpected expenses (like a broke-down car) or financial downturns (like losing a job).</w:t>
      </w:r>
      <w:r w:rsidR="00DC7D9A">
        <w:rPr>
          <w:rFonts w:ascii="ZWAdobeF" w:eastAsia="Helvetica" w:hAnsi="ZWAdobeF" w:cs="ZWAdobeF"/>
          <w:sz w:val="2"/>
          <w:szCs w:val="2"/>
        </w:rPr>
        <w:t>25F</w:t>
      </w:r>
      <w:r>
        <w:rPr>
          <w:rStyle w:val="FootnoteReference"/>
          <w:rFonts w:ascii="Helvetica" w:eastAsia="Helvetica" w:hAnsi="Helvetica" w:cs="Helvetica"/>
          <w:sz w:val="22"/>
          <w:szCs w:val="22"/>
        </w:rPr>
        <w:footnoteReference w:id="27"/>
      </w:r>
      <w:r>
        <w:rPr>
          <w:rFonts w:ascii="Helvetica" w:eastAsia="Helvetica" w:hAnsi="Helvetica" w:cs="Helvetica"/>
          <w:sz w:val="22"/>
          <w:szCs w:val="22"/>
        </w:rPr>
        <w:t xml:space="preserve"> By providing funds to stabilize households during unexpected hardship, stabilization funds keep families from </w:t>
      </w:r>
      <w:r w:rsidR="00FC6726">
        <w:rPr>
          <w:rFonts w:ascii="Helvetica" w:eastAsia="Helvetica" w:hAnsi="Helvetica" w:cs="Helvetica"/>
          <w:sz w:val="22"/>
          <w:szCs w:val="22"/>
        </w:rPr>
        <w:t>experiencing</w:t>
      </w:r>
      <w:r>
        <w:rPr>
          <w:rFonts w:ascii="Helvetica" w:eastAsia="Helvetica" w:hAnsi="Helvetica" w:cs="Helvetica"/>
          <w:sz w:val="22"/>
          <w:szCs w:val="22"/>
        </w:rPr>
        <w:t xml:space="preserve"> homeless</w:t>
      </w:r>
      <w:r w:rsidR="00FC6726">
        <w:rPr>
          <w:rFonts w:ascii="Helvetica" w:eastAsia="Helvetica" w:hAnsi="Helvetica" w:cs="Helvetica"/>
          <w:sz w:val="22"/>
          <w:szCs w:val="22"/>
        </w:rPr>
        <w:t>ness</w:t>
      </w:r>
      <w:r>
        <w:rPr>
          <w:rFonts w:ascii="Helvetica" w:eastAsia="Helvetica" w:hAnsi="Helvetica" w:cs="Helvetica"/>
          <w:sz w:val="22"/>
          <w:szCs w:val="22"/>
        </w:rPr>
        <w:t xml:space="preserve"> and ensure housing stability.</w:t>
      </w:r>
      <w:r w:rsidR="00DF1F4C">
        <w:rPr>
          <w:rFonts w:ascii="Helvetica" w:eastAsia="Helvetica" w:hAnsi="Helvetica" w:cs="Helvetica"/>
          <w:sz w:val="22"/>
          <w:szCs w:val="22"/>
        </w:rPr>
        <w:t xml:space="preserve"> This is an idea included in the Opportunity Starts at Home policy agenda.</w:t>
      </w:r>
      <w:r w:rsidR="00DC7D9A">
        <w:rPr>
          <w:rFonts w:ascii="ZWAdobeF" w:eastAsia="Helvetica" w:hAnsi="ZWAdobeF" w:cs="ZWAdobeF"/>
          <w:sz w:val="2"/>
          <w:szCs w:val="2"/>
        </w:rPr>
        <w:t>26F</w:t>
      </w:r>
      <w:r w:rsidR="0093267B">
        <w:rPr>
          <w:rStyle w:val="FootnoteReference"/>
          <w:rFonts w:ascii="Helvetica" w:eastAsia="Helvetica" w:hAnsi="Helvetica" w:cs="Helvetica"/>
          <w:sz w:val="22"/>
          <w:szCs w:val="22"/>
        </w:rPr>
        <w:footnoteReference w:id="28"/>
      </w:r>
    </w:p>
    <w:p w14:paraId="20A05923" w14:textId="76FE6F70" w:rsidR="00D81FCF" w:rsidRDefault="00ED5DF6" w:rsidP="00A259D6">
      <w:pPr>
        <w:pStyle w:val="paragraph"/>
        <w:numPr>
          <w:ilvl w:val="0"/>
          <w:numId w:val="18"/>
        </w:numPr>
        <w:spacing w:after="120" w:line="276" w:lineRule="auto"/>
        <w:rPr>
          <w:rFonts w:ascii="Helvetica" w:hAnsi="Helvetica" w:cs="Helvetica"/>
        </w:rPr>
      </w:pPr>
      <w:r w:rsidRPr="00DE5924">
        <w:rPr>
          <w:rFonts w:ascii="Helvetica" w:eastAsia="Helvetica" w:hAnsi="Helvetica" w:cs="Helvetica"/>
          <w:sz w:val="22"/>
          <w:szCs w:val="22"/>
        </w:rPr>
        <w:t xml:space="preserve">Expanding the </w:t>
      </w:r>
      <w:r w:rsidRPr="00DE5924">
        <w:rPr>
          <w:rStyle w:val="normaltextrun"/>
          <w:rFonts w:ascii="Arial" w:hAnsi="Arial" w:cs="Arial"/>
          <w:color w:val="000000"/>
          <w:sz w:val="22"/>
          <w:szCs w:val="22"/>
          <w:shd w:val="clear" w:color="auto" w:fill="FFFFFF"/>
        </w:rPr>
        <w:t>National Housing Trust Fund</w:t>
      </w:r>
      <w:r w:rsidR="005667BE" w:rsidRPr="00DE5924">
        <w:rPr>
          <w:rStyle w:val="normaltextrun"/>
          <w:rFonts w:ascii="Arial" w:hAnsi="Arial" w:cs="Arial"/>
          <w:color w:val="000000"/>
          <w:sz w:val="22"/>
          <w:szCs w:val="22"/>
          <w:shd w:val="clear" w:color="auto" w:fill="FFFFFF"/>
        </w:rPr>
        <w:t xml:space="preserve">, </w:t>
      </w:r>
      <w:r w:rsidRPr="00DE5924">
        <w:rPr>
          <w:rStyle w:val="normaltextrun"/>
          <w:rFonts w:ascii="Arial" w:hAnsi="Arial" w:cs="Arial"/>
          <w:color w:val="000000"/>
          <w:sz w:val="22"/>
          <w:szCs w:val="22"/>
          <w:shd w:val="clear" w:color="auto" w:fill="FFFFFF"/>
        </w:rPr>
        <w:t>a key resource for building affordable housing</w:t>
      </w:r>
      <w:r w:rsidR="005667BE" w:rsidRPr="00DE5924">
        <w:rPr>
          <w:rFonts w:ascii="Helvetica" w:eastAsia="Helvetica" w:hAnsi="Helvetica" w:cs="Helvetica"/>
          <w:sz w:val="22"/>
          <w:szCs w:val="22"/>
        </w:rPr>
        <w:t xml:space="preserve">. </w:t>
      </w:r>
      <w:r w:rsidR="00D81FCF" w:rsidRPr="00DE5924">
        <w:rPr>
          <w:rFonts w:ascii="Helvetica" w:hAnsi="Helvetica" w:cs="Helvetica"/>
          <w:sz w:val="22"/>
          <w:szCs w:val="22"/>
        </w:rPr>
        <w:t>States that are granted National Housing Trust Fund dollars must use at least 80 percent of the funds for rental housing and 10 percent for homeownership.</w:t>
      </w:r>
      <w:r w:rsidR="00DC7D9A">
        <w:rPr>
          <w:rFonts w:ascii="ZWAdobeF" w:hAnsi="ZWAdobeF" w:cs="ZWAdobeF"/>
          <w:sz w:val="2"/>
          <w:szCs w:val="2"/>
        </w:rPr>
        <w:t>27F</w:t>
      </w:r>
      <w:r w:rsidR="00D81FCF" w:rsidRPr="00DE5924">
        <w:rPr>
          <w:rStyle w:val="FootnoteReference"/>
          <w:rFonts w:ascii="Helvetica" w:hAnsi="Helvetica" w:cs="Helvetica"/>
          <w:sz w:val="22"/>
          <w:szCs w:val="22"/>
        </w:rPr>
        <w:footnoteReference w:id="29"/>
      </w:r>
      <w:r w:rsidR="00D81FCF" w:rsidRPr="00DE5924">
        <w:rPr>
          <w:rFonts w:ascii="Helvetica" w:hAnsi="Helvetica" w:cs="Helvetica"/>
          <w:sz w:val="22"/>
          <w:szCs w:val="22"/>
        </w:rPr>
        <w:t xml:space="preserve"> Additionally, the housing must be targeted specifically at low and extremely low-income households, with </w:t>
      </w:r>
      <w:proofErr w:type="gramStart"/>
      <w:r w:rsidR="00D81FCF" w:rsidRPr="00DE5924">
        <w:rPr>
          <w:rFonts w:ascii="Helvetica" w:hAnsi="Helvetica" w:cs="Helvetica"/>
          <w:sz w:val="22"/>
          <w:szCs w:val="22"/>
        </w:rPr>
        <w:t>the majority of</w:t>
      </w:r>
      <w:proofErr w:type="gramEnd"/>
      <w:r w:rsidR="00D81FCF" w:rsidRPr="00DE5924">
        <w:rPr>
          <w:rFonts w:ascii="Helvetica" w:hAnsi="Helvetica" w:cs="Helvetica"/>
          <w:sz w:val="22"/>
          <w:szCs w:val="22"/>
        </w:rPr>
        <w:t xml:space="preserve"> resources targeted to extremely low-income households </w:t>
      </w:r>
      <w:r w:rsidR="00D81FCF" w:rsidRPr="00DE5924">
        <w:rPr>
          <w:rFonts w:ascii="Helvetica" w:hAnsi="Helvetica" w:cs="Helvetica"/>
          <w:sz w:val="22"/>
          <w:szCs w:val="22"/>
        </w:rPr>
        <w:lastRenderedPageBreak/>
        <w:t xml:space="preserve">(those with income at or below 30 percent of the area median or less than the poverty line). </w:t>
      </w:r>
      <w:r w:rsidR="00DE5924">
        <w:rPr>
          <w:rFonts w:ascii="Helvetica" w:hAnsi="Helvetica" w:cs="Helvetica"/>
          <w:sz w:val="22"/>
          <w:szCs w:val="22"/>
        </w:rPr>
        <w:t>A</w:t>
      </w:r>
      <w:r w:rsidR="00D81FCF" w:rsidRPr="00DE5924">
        <w:rPr>
          <w:rFonts w:ascii="Helvetica" w:hAnsi="Helvetica" w:cs="Helvetica"/>
        </w:rPr>
        <w:t xml:space="preserve">lthough small right now, the HTF has significant potential to increase the supply of affordable housing so that those with the lowest incomes can obtain an affordable home. </w:t>
      </w:r>
      <w:r w:rsidR="00D81FCF" w:rsidRPr="003B3C20">
        <w:rPr>
          <w:rFonts w:ascii="Helvetica" w:hAnsi="Helvetica" w:cs="Helvetica"/>
          <w:sz w:val="22"/>
          <w:szCs w:val="22"/>
        </w:rPr>
        <w:t xml:space="preserve">Senator Elizabeth Warren’s American Housing and Economic Mobility Act (S. 787) would provide $445 billion to the Housing Trust Fund over ten years, or over $44 billion per year. </w:t>
      </w:r>
      <w:r w:rsidR="00A259D6" w:rsidRPr="003B3C20">
        <w:rPr>
          <w:rFonts w:ascii="Helvetica" w:hAnsi="Helvetica" w:cs="Helvetica"/>
          <w:sz w:val="22"/>
          <w:szCs w:val="22"/>
        </w:rPr>
        <w:t>This</w:t>
      </w:r>
      <w:r w:rsidR="003B3C20" w:rsidRPr="003B3C20">
        <w:rPr>
          <w:rFonts w:ascii="Helvetica" w:hAnsi="Helvetica" w:cs="Helvetica"/>
          <w:sz w:val="22"/>
          <w:szCs w:val="22"/>
        </w:rPr>
        <w:t xml:space="preserve"> increase c</w:t>
      </w:r>
      <w:r w:rsidR="00D81FCF" w:rsidRPr="003B3C20">
        <w:rPr>
          <w:rFonts w:ascii="Helvetica" w:hAnsi="Helvetica" w:cs="Helvetica"/>
          <w:sz w:val="22"/>
          <w:szCs w:val="22"/>
        </w:rPr>
        <w:t>ould create 2.1 million homes for families with low-incomes</w:t>
      </w:r>
      <w:r w:rsidR="003B3C20" w:rsidRPr="003B3C20">
        <w:rPr>
          <w:rFonts w:ascii="Helvetica" w:hAnsi="Helvetica" w:cs="Helvetica"/>
          <w:sz w:val="22"/>
          <w:szCs w:val="22"/>
        </w:rPr>
        <w:t xml:space="preserve"> and lower rent costs by 10 percent</w:t>
      </w:r>
      <w:r w:rsidR="00D81FCF" w:rsidRPr="003B3C20">
        <w:rPr>
          <w:rFonts w:ascii="Helvetica" w:hAnsi="Helvetica" w:cs="Helvetica"/>
          <w:sz w:val="22"/>
          <w:szCs w:val="22"/>
        </w:rPr>
        <w:t>.</w:t>
      </w:r>
      <w:r w:rsidR="00DC7D9A">
        <w:rPr>
          <w:rFonts w:ascii="ZWAdobeF" w:hAnsi="ZWAdobeF" w:cs="ZWAdobeF"/>
          <w:sz w:val="2"/>
          <w:szCs w:val="2"/>
        </w:rPr>
        <w:t>28F</w:t>
      </w:r>
      <w:r w:rsidR="00D81FCF" w:rsidRPr="003B3C20">
        <w:rPr>
          <w:rStyle w:val="FootnoteReference"/>
          <w:rFonts w:ascii="Helvetica" w:hAnsi="Helvetica" w:cs="Helvetica"/>
          <w:sz w:val="22"/>
          <w:szCs w:val="22"/>
        </w:rPr>
        <w:footnoteReference w:id="30"/>
      </w:r>
      <w:r w:rsidR="00D81FCF">
        <w:rPr>
          <w:rFonts w:ascii="Helvetica" w:hAnsi="Helvetica" w:cs="Helvetica"/>
        </w:rPr>
        <w:t xml:space="preserve"> </w:t>
      </w:r>
    </w:p>
    <w:p w14:paraId="73BA9C16" w14:textId="3A461614" w:rsidR="00EB6A4B" w:rsidRPr="00202627" w:rsidRDefault="00EB6A4B" w:rsidP="00202627">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Providing down payment assistance for first-time homebuyers is another way to expand homeownership to those that can make mortgage payments but struggle to make a </w:t>
      </w:r>
      <w:r w:rsidR="009F7270">
        <w:rPr>
          <w:rFonts w:ascii="Helvetica" w:eastAsia="Helvetica" w:hAnsi="Helvetica" w:cs="Helvetica"/>
          <w:sz w:val="22"/>
          <w:szCs w:val="22"/>
        </w:rPr>
        <w:t xml:space="preserve">large initial </w:t>
      </w:r>
      <w:r>
        <w:rPr>
          <w:rFonts w:ascii="Helvetica" w:eastAsia="Helvetica" w:hAnsi="Helvetica" w:cs="Helvetica"/>
          <w:sz w:val="22"/>
          <w:szCs w:val="22"/>
        </w:rPr>
        <w:t xml:space="preserve">down payment. </w:t>
      </w:r>
      <w:r w:rsidR="00C13001">
        <w:rPr>
          <w:rFonts w:ascii="Helvetica" w:eastAsia="Helvetica" w:hAnsi="Helvetica" w:cs="Helvetica"/>
          <w:sz w:val="22"/>
          <w:szCs w:val="22"/>
        </w:rPr>
        <w:t xml:space="preserve">Racist federal policies kept families of color, and particularly Black families from accessing homeownership </w:t>
      </w:r>
      <w:hyperlink r:id="rId20" w:history="1">
        <w:r w:rsidR="00C13001" w:rsidRPr="00D06665">
          <w:rPr>
            <w:rStyle w:val="Hyperlink"/>
            <w:rFonts w:ascii="Helvetica" w:eastAsia="Helvetica" w:hAnsi="Helvetica" w:cs="Helvetica"/>
            <w:sz w:val="22"/>
            <w:szCs w:val="22"/>
          </w:rPr>
          <w:t>(see The Creation of Wealth Inequality Backgrounder</w:t>
        </w:r>
      </w:hyperlink>
      <w:r w:rsidR="00C13001">
        <w:rPr>
          <w:rFonts w:ascii="Helvetica" w:eastAsia="Helvetica" w:hAnsi="Helvetica" w:cs="Helvetica"/>
          <w:sz w:val="22"/>
          <w:szCs w:val="22"/>
        </w:rPr>
        <w:t xml:space="preserve">). Since homeownership is </w:t>
      </w:r>
      <w:r w:rsidR="00965171">
        <w:rPr>
          <w:rFonts w:ascii="Helvetica" w:eastAsia="Helvetica" w:hAnsi="Helvetica" w:cs="Helvetica"/>
          <w:sz w:val="22"/>
          <w:szCs w:val="22"/>
        </w:rPr>
        <w:t>integral to wealth building</w:t>
      </w:r>
      <w:r w:rsidR="00DC7D9A">
        <w:rPr>
          <w:rFonts w:ascii="ZWAdobeF" w:eastAsia="Helvetica" w:hAnsi="ZWAdobeF" w:cs="ZWAdobeF"/>
          <w:sz w:val="2"/>
          <w:szCs w:val="2"/>
        </w:rPr>
        <w:t>29F</w:t>
      </w:r>
      <w:r w:rsidR="006F140C">
        <w:rPr>
          <w:rStyle w:val="FootnoteReference"/>
          <w:rFonts w:ascii="Helvetica" w:eastAsia="Helvetica" w:hAnsi="Helvetica" w:cs="Helvetica"/>
          <w:sz w:val="22"/>
          <w:szCs w:val="22"/>
        </w:rPr>
        <w:footnoteReference w:id="31"/>
      </w:r>
      <w:r w:rsidR="00965171">
        <w:rPr>
          <w:rFonts w:ascii="Helvetica" w:eastAsia="Helvetica" w:hAnsi="Helvetica" w:cs="Helvetica"/>
          <w:sz w:val="22"/>
          <w:szCs w:val="22"/>
        </w:rPr>
        <w:t>, first-time homebuyer assistance programs</w:t>
      </w:r>
      <w:r w:rsidR="00A83442">
        <w:rPr>
          <w:rFonts w:ascii="Helvetica" w:eastAsia="Helvetica" w:hAnsi="Helvetica" w:cs="Helvetica"/>
          <w:sz w:val="22"/>
          <w:szCs w:val="22"/>
        </w:rPr>
        <w:t xml:space="preserve"> are </w:t>
      </w:r>
      <w:r w:rsidR="009F7270">
        <w:rPr>
          <w:rFonts w:ascii="Helvetica" w:eastAsia="Helvetica" w:hAnsi="Helvetica" w:cs="Helvetica"/>
          <w:sz w:val="22"/>
          <w:szCs w:val="22"/>
        </w:rPr>
        <w:t xml:space="preserve">seen as </w:t>
      </w:r>
      <w:r w:rsidR="00A83442">
        <w:rPr>
          <w:rFonts w:ascii="Helvetica" w:eastAsia="Helvetica" w:hAnsi="Helvetica" w:cs="Helvetica"/>
          <w:sz w:val="22"/>
          <w:szCs w:val="22"/>
        </w:rPr>
        <w:t>one avenue to address and repair these unequal outcomes</w:t>
      </w:r>
      <w:r w:rsidR="00B9782C">
        <w:rPr>
          <w:rFonts w:ascii="Helvetica" w:eastAsia="Helvetica" w:hAnsi="Helvetica" w:cs="Helvetica"/>
          <w:sz w:val="22"/>
          <w:szCs w:val="22"/>
        </w:rPr>
        <w:t xml:space="preserve"> </w:t>
      </w:r>
      <w:r w:rsidR="00602CE2">
        <w:rPr>
          <w:rFonts w:ascii="Helvetica" w:eastAsia="Helvetica" w:hAnsi="Helvetica" w:cs="Helvetica"/>
          <w:sz w:val="22"/>
          <w:szCs w:val="22"/>
        </w:rPr>
        <w:t>resulting from discrimination</w:t>
      </w:r>
      <w:r w:rsidR="00A66BF4">
        <w:rPr>
          <w:rFonts w:ascii="Helvetica" w:eastAsia="Helvetica" w:hAnsi="Helvetica" w:cs="Helvetica"/>
          <w:sz w:val="22"/>
          <w:szCs w:val="22"/>
        </w:rPr>
        <w:t xml:space="preserve">, where </w:t>
      </w:r>
      <w:r w:rsidR="00954693">
        <w:rPr>
          <w:rFonts w:ascii="Helvetica" w:eastAsia="Helvetica" w:hAnsi="Helvetica" w:cs="Helvetica"/>
          <w:sz w:val="22"/>
          <w:szCs w:val="22"/>
        </w:rPr>
        <w:t xml:space="preserve">72 percent of White households own homes as opposed to just </w:t>
      </w:r>
      <w:r w:rsidR="001066C1">
        <w:rPr>
          <w:rFonts w:ascii="Helvetica" w:eastAsia="Helvetica" w:hAnsi="Helvetica" w:cs="Helvetica"/>
          <w:sz w:val="22"/>
          <w:szCs w:val="22"/>
        </w:rPr>
        <w:t>43 percent of Black households</w:t>
      </w:r>
      <w:r w:rsidR="00DC7D9A">
        <w:rPr>
          <w:rFonts w:ascii="ZWAdobeF" w:eastAsia="Helvetica" w:hAnsi="ZWAdobeF" w:cs="ZWAdobeF"/>
          <w:sz w:val="2"/>
          <w:szCs w:val="2"/>
        </w:rPr>
        <w:t>30F</w:t>
      </w:r>
      <w:r w:rsidR="00B9782C">
        <w:rPr>
          <w:rStyle w:val="FootnoteReference"/>
          <w:rFonts w:ascii="Helvetica" w:eastAsia="Helvetica" w:hAnsi="Helvetica" w:cs="Helvetica"/>
          <w:sz w:val="22"/>
          <w:szCs w:val="22"/>
        </w:rPr>
        <w:footnoteReference w:id="32"/>
      </w:r>
      <w:r w:rsidR="00C13001">
        <w:rPr>
          <w:rFonts w:ascii="Helvetica" w:eastAsia="Helvetica" w:hAnsi="Helvetica" w:cs="Helvetica"/>
          <w:sz w:val="22"/>
          <w:szCs w:val="22"/>
        </w:rPr>
        <w:t xml:space="preserve"> </w:t>
      </w:r>
      <w:r w:rsidR="00F02400" w:rsidRPr="00202627">
        <w:rPr>
          <w:rFonts w:ascii="Helvetica" w:eastAsia="Helvetica" w:hAnsi="Helvetica" w:cs="Helvetica"/>
          <w:sz w:val="22"/>
          <w:szCs w:val="22"/>
        </w:rPr>
        <w:t>Elizabeth Warren’s American and Economic Mobility Act (S. 787</w:t>
      </w:r>
      <w:r w:rsidR="00DC7D9A">
        <w:rPr>
          <w:rFonts w:ascii="ZWAdobeF" w:eastAsia="Helvetica" w:hAnsi="ZWAdobeF" w:cs="ZWAdobeF"/>
          <w:sz w:val="2"/>
          <w:szCs w:val="2"/>
        </w:rPr>
        <w:t>31F</w:t>
      </w:r>
      <w:r w:rsidR="00F02400">
        <w:rPr>
          <w:rStyle w:val="FootnoteReference"/>
          <w:rFonts w:ascii="Helvetica" w:eastAsia="Helvetica" w:hAnsi="Helvetica" w:cs="Helvetica"/>
          <w:sz w:val="22"/>
          <w:szCs w:val="22"/>
        </w:rPr>
        <w:footnoteReference w:id="33"/>
      </w:r>
      <w:r w:rsidR="00F02400" w:rsidRPr="00202627">
        <w:rPr>
          <w:rFonts w:ascii="Helvetica" w:eastAsia="Helvetica" w:hAnsi="Helvetica" w:cs="Helvetica"/>
          <w:sz w:val="22"/>
          <w:szCs w:val="22"/>
        </w:rPr>
        <w:t xml:space="preserve">) works to target these disparities </w:t>
      </w:r>
      <w:r w:rsidR="00C13001">
        <w:rPr>
          <w:rFonts w:ascii="Helvetica" w:eastAsia="Helvetica" w:hAnsi="Helvetica" w:cs="Helvetica"/>
          <w:sz w:val="22"/>
          <w:szCs w:val="22"/>
        </w:rPr>
        <w:t>by providing grants for first-time home buyers in formerly redlined or officially segregated areas</w:t>
      </w:r>
      <w:r w:rsidR="00DC7D9A">
        <w:rPr>
          <w:rFonts w:ascii="ZWAdobeF" w:eastAsia="Helvetica" w:hAnsi="ZWAdobeF" w:cs="ZWAdobeF"/>
          <w:sz w:val="2"/>
          <w:szCs w:val="2"/>
        </w:rPr>
        <w:t>32F</w:t>
      </w:r>
      <w:r w:rsidR="005353E9">
        <w:rPr>
          <w:rStyle w:val="FootnoteReference"/>
          <w:rFonts w:ascii="Helvetica" w:eastAsia="Helvetica" w:hAnsi="Helvetica" w:cs="Helvetica"/>
          <w:sz w:val="22"/>
          <w:szCs w:val="22"/>
        </w:rPr>
        <w:footnoteReference w:id="34"/>
      </w:r>
      <w:r w:rsidR="00B8338A">
        <w:rPr>
          <w:rFonts w:ascii="Helvetica" w:eastAsia="Helvetica" w:hAnsi="Helvetica" w:cs="Helvetica"/>
          <w:sz w:val="22"/>
          <w:szCs w:val="22"/>
        </w:rPr>
        <w:t xml:space="preserve"> </w:t>
      </w:r>
      <w:r w:rsidRPr="00202627">
        <w:rPr>
          <w:rFonts w:ascii="Helvetica" w:eastAsia="Helvetica" w:hAnsi="Helvetica" w:cs="Helvetica"/>
          <w:sz w:val="22"/>
          <w:szCs w:val="22"/>
        </w:rPr>
        <w:t>In 2018, Senate Finance Ranking Member Ron Wyden</w:t>
      </w:r>
      <w:r w:rsidR="00903331">
        <w:rPr>
          <w:rFonts w:ascii="Helvetica" w:eastAsia="Helvetica" w:hAnsi="Helvetica" w:cs="Helvetica"/>
          <w:sz w:val="22"/>
          <w:szCs w:val="22"/>
        </w:rPr>
        <w:t xml:space="preserve"> also</w:t>
      </w:r>
      <w:r w:rsidRPr="00202627">
        <w:rPr>
          <w:rFonts w:ascii="Helvetica" w:eastAsia="Helvetica" w:hAnsi="Helvetica" w:cs="Helvetica"/>
          <w:sz w:val="22"/>
          <w:szCs w:val="22"/>
        </w:rPr>
        <w:t xml:space="preserve"> introduced legislation (S. 3364</w:t>
      </w:r>
      <w:r w:rsidR="00DC7D9A">
        <w:rPr>
          <w:rFonts w:ascii="ZWAdobeF" w:eastAsia="Helvetica" w:hAnsi="ZWAdobeF" w:cs="ZWAdobeF"/>
          <w:sz w:val="2"/>
          <w:szCs w:val="2"/>
        </w:rPr>
        <w:t>33F</w:t>
      </w:r>
      <w:r>
        <w:rPr>
          <w:rStyle w:val="FootnoteReference"/>
          <w:rFonts w:ascii="Helvetica" w:eastAsia="Helvetica" w:hAnsi="Helvetica" w:cs="Helvetica"/>
          <w:sz w:val="22"/>
          <w:szCs w:val="22"/>
        </w:rPr>
        <w:footnoteReference w:id="35"/>
      </w:r>
      <w:r w:rsidRPr="00202627">
        <w:rPr>
          <w:rFonts w:ascii="Helvetica" w:eastAsia="Helvetica" w:hAnsi="Helvetica" w:cs="Helvetica"/>
          <w:sz w:val="22"/>
          <w:szCs w:val="22"/>
        </w:rPr>
        <w:t>) to help first-time homebuyers as well, although his bill was less targeted and administered through the tax code.</w:t>
      </w:r>
      <w:r w:rsidR="00DC7D9A">
        <w:rPr>
          <w:rFonts w:ascii="ZWAdobeF" w:eastAsia="Helvetica" w:hAnsi="ZWAdobeF" w:cs="ZWAdobeF"/>
          <w:sz w:val="2"/>
          <w:szCs w:val="2"/>
        </w:rPr>
        <w:t>34F</w:t>
      </w:r>
      <w:r>
        <w:rPr>
          <w:rStyle w:val="FootnoteReference"/>
          <w:rFonts w:ascii="Helvetica" w:eastAsia="Helvetica" w:hAnsi="Helvetica" w:cs="Helvetica"/>
          <w:sz w:val="22"/>
          <w:szCs w:val="22"/>
        </w:rPr>
        <w:footnoteReference w:id="36"/>
      </w:r>
    </w:p>
    <w:p w14:paraId="6AA400EB" w14:textId="0E2A0AD9" w:rsidR="00EB6A4B" w:rsidRPr="00EB6A4B" w:rsidRDefault="002D2794" w:rsidP="00EB6A4B">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Currently, there is no federal law against source of income </w:t>
      </w:r>
      <w:r w:rsidR="0057656E">
        <w:rPr>
          <w:rFonts w:ascii="Helvetica" w:eastAsia="Helvetica" w:hAnsi="Helvetica" w:cs="Helvetica"/>
          <w:sz w:val="22"/>
          <w:szCs w:val="22"/>
        </w:rPr>
        <w:t>discrimination</w:t>
      </w:r>
      <w:r w:rsidR="005B4759">
        <w:rPr>
          <w:rFonts w:ascii="Helvetica" w:eastAsia="Helvetica" w:hAnsi="Helvetica" w:cs="Helvetica"/>
          <w:sz w:val="22"/>
          <w:szCs w:val="22"/>
        </w:rPr>
        <w:t xml:space="preserve">. As a result, two-thirds of households that use housing choice vouchers </w:t>
      </w:r>
      <w:r w:rsidR="004F5910">
        <w:rPr>
          <w:rFonts w:ascii="Helvetica" w:eastAsia="Helvetica" w:hAnsi="Helvetica" w:cs="Helvetica"/>
          <w:sz w:val="22"/>
          <w:szCs w:val="22"/>
        </w:rPr>
        <w:t xml:space="preserve">can be denied housing </w:t>
      </w:r>
      <w:r w:rsidR="004F5910">
        <w:rPr>
          <w:rFonts w:ascii="Helvetica" w:eastAsia="Helvetica" w:hAnsi="Helvetica" w:cs="Helvetica"/>
          <w:sz w:val="22"/>
          <w:szCs w:val="22"/>
        </w:rPr>
        <w:lastRenderedPageBreak/>
        <w:t>simply for using a voucher.</w:t>
      </w:r>
      <w:r w:rsidR="00DC7D9A">
        <w:rPr>
          <w:rFonts w:ascii="ZWAdobeF" w:eastAsia="Helvetica" w:hAnsi="ZWAdobeF" w:cs="ZWAdobeF"/>
          <w:sz w:val="2"/>
          <w:szCs w:val="2"/>
        </w:rPr>
        <w:t>35F</w:t>
      </w:r>
      <w:r w:rsidR="00140872">
        <w:rPr>
          <w:rStyle w:val="FootnoteReference"/>
          <w:rFonts w:ascii="Helvetica" w:eastAsia="Helvetica" w:hAnsi="Helvetica" w:cs="Helvetica"/>
          <w:sz w:val="22"/>
          <w:szCs w:val="22"/>
        </w:rPr>
        <w:footnoteReference w:id="37"/>
      </w:r>
      <w:r w:rsidR="004F5910">
        <w:rPr>
          <w:rFonts w:ascii="Helvetica" w:eastAsia="Helvetica" w:hAnsi="Helvetica" w:cs="Helvetica"/>
          <w:sz w:val="22"/>
          <w:szCs w:val="22"/>
        </w:rPr>
        <w:t xml:space="preserve"> </w:t>
      </w:r>
      <w:r w:rsidR="0057656E">
        <w:rPr>
          <w:rFonts w:ascii="Helvetica" w:eastAsia="Helvetica" w:hAnsi="Helvetica" w:cs="Helvetica"/>
          <w:sz w:val="22"/>
          <w:szCs w:val="22"/>
        </w:rPr>
        <w:t xml:space="preserve">Creating a federal ban on source of income discrimination is one way to </w:t>
      </w:r>
      <w:r w:rsidR="002A5B62">
        <w:rPr>
          <w:rFonts w:ascii="Helvetica" w:eastAsia="Helvetica" w:hAnsi="Helvetica" w:cs="Helvetica"/>
          <w:sz w:val="22"/>
          <w:szCs w:val="22"/>
        </w:rPr>
        <w:t xml:space="preserve">ensure voucher holders are not denied housing because of their </w:t>
      </w:r>
      <w:r w:rsidR="00F632C4">
        <w:rPr>
          <w:rFonts w:ascii="Helvetica" w:eastAsia="Helvetica" w:hAnsi="Helvetica" w:cs="Helvetica"/>
          <w:sz w:val="22"/>
          <w:szCs w:val="22"/>
        </w:rPr>
        <w:t>form of rental payment.</w:t>
      </w:r>
      <w:r w:rsidR="00DC7D9A">
        <w:rPr>
          <w:rFonts w:ascii="ZWAdobeF" w:eastAsia="Helvetica" w:hAnsi="ZWAdobeF" w:cs="ZWAdobeF"/>
          <w:sz w:val="2"/>
          <w:szCs w:val="2"/>
        </w:rPr>
        <w:t>36F</w:t>
      </w:r>
      <w:r w:rsidR="00F632C4">
        <w:rPr>
          <w:rStyle w:val="FootnoteReference"/>
          <w:rFonts w:ascii="Helvetica" w:eastAsia="Helvetica" w:hAnsi="Helvetica" w:cs="Helvetica"/>
          <w:sz w:val="22"/>
          <w:szCs w:val="22"/>
        </w:rPr>
        <w:footnoteReference w:id="38"/>
      </w:r>
      <w:r w:rsidR="00903331">
        <w:rPr>
          <w:rFonts w:ascii="Helvetica" w:eastAsia="Helvetica" w:hAnsi="Helvetica" w:cs="Helvetica"/>
          <w:sz w:val="22"/>
          <w:szCs w:val="22"/>
        </w:rPr>
        <w:t xml:space="preserve"> There is bipartisan interest in reintroducing </w:t>
      </w:r>
      <w:r w:rsidR="009D018E">
        <w:rPr>
          <w:rFonts w:ascii="Helvetica" w:eastAsia="Helvetica" w:hAnsi="Helvetica" w:cs="Helvetica"/>
          <w:sz w:val="22"/>
          <w:szCs w:val="22"/>
        </w:rPr>
        <w:t xml:space="preserve">legislation to ban discrimination by income source, similar to </w:t>
      </w:r>
      <w:r w:rsidR="009C743E">
        <w:rPr>
          <w:rFonts w:ascii="Helvetica" w:eastAsia="Helvetica" w:hAnsi="Helvetica" w:cs="Helvetica"/>
          <w:sz w:val="22"/>
          <w:szCs w:val="22"/>
        </w:rPr>
        <w:t xml:space="preserve">the </w:t>
      </w:r>
      <w:r w:rsidR="009C743E" w:rsidRPr="009C743E">
        <w:rPr>
          <w:rFonts w:ascii="Helvetica" w:eastAsia="Helvetica" w:hAnsi="Helvetica" w:cs="Helvetica"/>
          <w:sz w:val="22"/>
          <w:szCs w:val="22"/>
        </w:rPr>
        <w:t>Fair Housing Improvement Act of 2018</w:t>
      </w:r>
      <w:r w:rsidR="009C743E">
        <w:rPr>
          <w:rFonts w:ascii="Helvetica" w:eastAsia="Helvetica" w:hAnsi="Helvetica" w:cs="Helvetica"/>
          <w:sz w:val="22"/>
          <w:szCs w:val="22"/>
        </w:rPr>
        <w:t>.</w:t>
      </w:r>
      <w:r w:rsidR="00DC7D9A">
        <w:rPr>
          <w:rFonts w:ascii="ZWAdobeF" w:eastAsia="Helvetica" w:hAnsi="ZWAdobeF" w:cs="ZWAdobeF"/>
          <w:sz w:val="2"/>
          <w:szCs w:val="2"/>
        </w:rPr>
        <w:t>37F</w:t>
      </w:r>
      <w:r w:rsidR="009C743E">
        <w:rPr>
          <w:rStyle w:val="FootnoteReference"/>
          <w:rFonts w:ascii="Helvetica" w:eastAsia="Helvetica" w:hAnsi="Helvetica" w:cs="Helvetica"/>
          <w:sz w:val="22"/>
          <w:szCs w:val="22"/>
        </w:rPr>
        <w:footnoteReference w:id="39"/>
      </w:r>
    </w:p>
    <w:p w14:paraId="2CA543DA" w14:textId="2DC9CF17" w:rsidR="005043AA" w:rsidRDefault="006C4D3F" w:rsidP="005043AA">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Inclusive </w:t>
      </w:r>
      <w:r w:rsidR="005043AA">
        <w:rPr>
          <w:rFonts w:ascii="Helvetica" w:eastAsia="Helvetica" w:hAnsi="Helvetica" w:cs="Helvetica"/>
          <w:sz w:val="22"/>
          <w:szCs w:val="22"/>
        </w:rPr>
        <w:t>zoning policies</w:t>
      </w:r>
      <w:r w:rsidR="006E28A8">
        <w:rPr>
          <w:rFonts w:ascii="Helvetica" w:eastAsia="Helvetica" w:hAnsi="Helvetica" w:cs="Helvetica"/>
          <w:sz w:val="22"/>
          <w:szCs w:val="22"/>
        </w:rPr>
        <w:t xml:space="preserve"> prohibit the use of restrictive zoning </w:t>
      </w:r>
      <w:r w:rsidR="00B04350">
        <w:rPr>
          <w:rFonts w:ascii="Helvetica" w:eastAsia="Helvetica" w:hAnsi="Helvetica" w:cs="Helvetica"/>
          <w:sz w:val="22"/>
          <w:szCs w:val="22"/>
        </w:rPr>
        <w:t>ordinances like</w:t>
      </w:r>
      <w:r w:rsidR="005043AA">
        <w:rPr>
          <w:rFonts w:ascii="Helvetica" w:eastAsia="Helvetica" w:hAnsi="Helvetica" w:cs="Helvetica"/>
          <w:sz w:val="22"/>
          <w:szCs w:val="22"/>
        </w:rPr>
        <w:t xml:space="preserve"> </w:t>
      </w:r>
      <w:r w:rsidR="007C44AA">
        <w:rPr>
          <w:rFonts w:ascii="Helvetica" w:eastAsia="Helvetica" w:hAnsi="Helvetica" w:cs="Helvetica"/>
          <w:sz w:val="22"/>
          <w:szCs w:val="22"/>
        </w:rPr>
        <w:t xml:space="preserve">banning multi-family housing </w:t>
      </w:r>
      <w:r w:rsidR="008E7987">
        <w:rPr>
          <w:rFonts w:ascii="Helvetica" w:eastAsia="Helvetica" w:hAnsi="Helvetica" w:cs="Helvetica"/>
          <w:sz w:val="22"/>
          <w:szCs w:val="22"/>
        </w:rPr>
        <w:t>or</w:t>
      </w:r>
      <w:r w:rsidR="005043AA">
        <w:rPr>
          <w:rFonts w:ascii="Helvetica" w:eastAsia="Helvetica" w:hAnsi="Helvetica" w:cs="Helvetica"/>
          <w:sz w:val="22"/>
          <w:szCs w:val="22"/>
        </w:rPr>
        <w:t xml:space="preserve"> </w:t>
      </w:r>
      <w:r w:rsidR="005D04F5">
        <w:rPr>
          <w:rFonts w:ascii="Helvetica" w:eastAsia="Helvetica" w:hAnsi="Helvetica" w:cs="Helvetica"/>
          <w:sz w:val="22"/>
          <w:szCs w:val="22"/>
        </w:rPr>
        <w:t>requiring</w:t>
      </w:r>
      <w:r w:rsidR="002D2AD9">
        <w:rPr>
          <w:rFonts w:ascii="Helvetica" w:eastAsia="Helvetica" w:hAnsi="Helvetica" w:cs="Helvetica"/>
          <w:sz w:val="22"/>
          <w:szCs w:val="22"/>
        </w:rPr>
        <w:t xml:space="preserve"> </w:t>
      </w:r>
      <w:r w:rsidR="005043AA">
        <w:rPr>
          <w:rFonts w:ascii="Helvetica" w:eastAsia="Helvetica" w:hAnsi="Helvetica" w:cs="Helvetica"/>
          <w:sz w:val="22"/>
          <w:szCs w:val="22"/>
        </w:rPr>
        <w:t xml:space="preserve">minimum parking </w:t>
      </w:r>
      <w:r w:rsidR="00AA31E2">
        <w:rPr>
          <w:rFonts w:ascii="Helvetica" w:eastAsia="Helvetica" w:hAnsi="Helvetica" w:cs="Helvetica"/>
          <w:sz w:val="22"/>
          <w:szCs w:val="22"/>
        </w:rPr>
        <w:t xml:space="preserve">lot </w:t>
      </w:r>
      <w:r w:rsidR="006E28A8">
        <w:rPr>
          <w:rFonts w:ascii="Helvetica" w:eastAsia="Helvetica" w:hAnsi="Helvetica" w:cs="Helvetica"/>
          <w:sz w:val="22"/>
          <w:szCs w:val="22"/>
        </w:rPr>
        <w:t xml:space="preserve">sizes which </w:t>
      </w:r>
      <w:r w:rsidR="00C43BBB">
        <w:rPr>
          <w:rFonts w:ascii="Helvetica" w:eastAsia="Helvetica" w:hAnsi="Helvetica" w:cs="Helvetica"/>
          <w:sz w:val="22"/>
          <w:szCs w:val="22"/>
        </w:rPr>
        <w:t xml:space="preserve">often </w:t>
      </w:r>
      <w:r w:rsidR="00B97877">
        <w:rPr>
          <w:rFonts w:ascii="Helvetica" w:eastAsia="Helvetica" w:hAnsi="Helvetica" w:cs="Helvetica"/>
          <w:sz w:val="22"/>
          <w:szCs w:val="22"/>
        </w:rPr>
        <w:t xml:space="preserve">block </w:t>
      </w:r>
      <w:r w:rsidR="00C43BBB">
        <w:rPr>
          <w:rFonts w:ascii="Helvetica" w:eastAsia="Helvetica" w:hAnsi="Helvetica" w:cs="Helvetica"/>
          <w:sz w:val="22"/>
          <w:szCs w:val="22"/>
        </w:rPr>
        <w:t xml:space="preserve">developers from building affordable housing units by restricting neighborhoods to single home building only. </w:t>
      </w:r>
      <w:r>
        <w:rPr>
          <w:rFonts w:ascii="Helvetica" w:eastAsia="Helvetica" w:hAnsi="Helvetica" w:cs="Helvetica"/>
          <w:sz w:val="22"/>
          <w:szCs w:val="22"/>
        </w:rPr>
        <w:t xml:space="preserve">These are often the legacy of </w:t>
      </w:r>
      <w:hyperlink r:id="rId21" w:history="1">
        <w:r w:rsidRPr="009207DA">
          <w:rPr>
            <w:rStyle w:val="Hyperlink"/>
            <w:rFonts w:ascii="Helvetica" w:eastAsia="Helvetica" w:hAnsi="Helvetica" w:cs="Helvetica"/>
            <w:sz w:val="22"/>
            <w:szCs w:val="22"/>
          </w:rPr>
          <w:t>local</w:t>
        </w:r>
        <w:r w:rsidR="009F07B6" w:rsidRPr="009207DA">
          <w:rPr>
            <w:rStyle w:val="Hyperlink"/>
            <w:rFonts w:ascii="Helvetica" w:eastAsia="Helvetica" w:hAnsi="Helvetica" w:cs="Helvetica"/>
            <w:sz w:val="22"/>
            <w:szCs w:val="22"/>
          </w:rPr>
          <w:t xml:space="preserve"> efforts to codify segregation</w:t>
        </w:r>
      </w:hyperlink>
      <w:r w:rsidR="00C43BBB">
        <w:rPr>
          <w:rFonts w:ascii="Helvetica" w:eastAsia="Helvetica" w:hAnsi="Helvetica" w:cs="Helvetica"/>
          <w:sz w:val="22"/>
          <w:szCs w:val="22"/>
        </w:rPr>
        <w:t>.</w:t>
      </w:r>
      <w:r w:rsidR="00DC7D9A">
        <w:rPr>
          <w:rFonts w:ascii="ZWAdobeF" w:eastAsia="Helvetica" w:hAnsi="ZWAdobeF" w:cs="ZWAdobeF"/>
          <w:sz w:val="2"/>
          <w:szCs w:val="2"/>
        </w:rPr>
        <w:t>38F</w:t>
      </w:r>
      <w:r w:rsidR="009567B5">
        <w:rPr>
          <w:rStyle w:val="FootnoteReference"/>
          <w:rFonts w:ascii="Helvetica" w:eastAsia="Helvetica" w:hAnsi="Helvetica" w:cs="Helvetica"/>
          <w:sz w:val="22"/>
          <w:szCs w:val="22"/>
        </w:rPr>
        <w:footnoteReference w:id="40"/>
      </w:r>
      <w:r w:rsidR="00C43BBB">
        <w:rPr>
          <w:rFonts w:ascii="Helvetica" w:eastAsia="Helvetica" w:hAnsi="Helvetica" w:cs="Helvetica"/>
          <w:sz w:val="22"/>
          <w:szCs w:val="22"/>
        </w:rPr>
        <w:t xml:space="preserve"> </w:t>
      </w:r>
      <w:r w:rsidR="009F07B6">
        <w:rPr>
          <w:rFonts w:ascii="Helvetica" w:eastAsia="Helvetica" w:hAnsi="Helvetica" w:cs="Helvetica"/>
          <w:sz w:val="22"/>
          <w:szCs w:val="22"/>
        </w:rPr>
        <w:t>Sen</w:t>
      </w:r>
      <w:r w:rsidR="005B07A6">
        <w:rPr>
          <w:rFonts w:ascii="Helvetica" w:eastAsia="Helvetica" w:hAnsi="Helvetica" w:cs="Helvetica"/>
          <w:sz w:val="22"/>
          <w:szCs w:val="22"/>
        </w:rPr>
        <w:t>ator</w:t>
      </w:r>
      <w:r w:rsidR="00C43BBB">
        <w:rPr>
          <w:rFonts w:ascii="Helvetica" w:eastAsia="Helvetica" w:hAnsi="Helvetica" w:cs="Helvetica"/>
          <w:sz w:val="22"/>
          <w:szCs w:val="22"/>
        </w:rPr>
        <w:t xml:space="preserve"> </w:t>
      </w:r>
      <w:r w:rsidR="00C37E67">
        <w:rPr>
          <w:rFonts w:ascii="Helvetica" w:eastAsia="Helvetica" w:hAnsi="Helvetica" w:cs="Helvetica"/>
          <w:sz w:val="22"/>
          <w:szCs w:val="22"/>
        </w:rPr>
        <w:t>Cory Booker’s</w:t>
      </w:r>
      <w:r w:rsidR="00FA17ED">
        <w:rPr>
          <w:rFonts w:ascii="Helvetica" w:eastAsia="Helvetica" w:hAnsi="Helvetica" w:cs="Helvetica"/>
          <w:sz w:val="22"/>
          <w:szCs w:val="22"/>
        </w:rPr>
        <w:t xml:space="preserve"> </w:t>
      </w:r>
      <w:r w:rsidR="00A9170B">
        <w:rPr>
          <w:rFonts w:ascii="Helvetica" w:eastAsia="Helvetica" w:hAnsi="Helvetica" w:cs="Helvetica"/>
          <w:sz w:val="22"/>
          <w:szCs w:val="22"/>
        </w:rPr>
        <w:t>housing proposal</w:t>
      </w:r>
      <w:r w:rsidR="00A2100E">
        <w:rPr>
          <w:rFonts w:ascii="Helvetica" w:eastAsia="Helvetica" w:hAnsi="Helvetica" w:cs="Helvetica"/>
          <w:sz w:val="22"/>
          <w:szCs w:val="22"/>
        </w:rPr>
        <w:t xml:space="preserve"> seeks</w:t>
      </w:r>
      <w:r w:rsidR="00C37E67">
        <w:rPr>
          <w:rFonts w:ascii="Helvetica" w:eastAsia="Helvetica" w:hAnsi="Helvetica" w:cs="Helvetica"/>
          <w:sz w:val="22"/>
          <w:szCs w:val="22"/>
        </w:rPr>
        <w:t xml:space="preserve"> to address this issue by both withholding block grants</w:t>
      </w:r>
      <w:r w:rsidR="00075EF7">
        <w:rPr>
          <w:rFonts w:ascii="Helvetica" w:eastAsia="Helvetica" w:hAnsi="Helvetica" w:cs="Helvetica"/>
          <w:sz w:val="22"/>
          <w:szCs w:val="22"/>
        </w:rPr>
        <w:t xml:space="preserve"> (worth a total of $16 billion)</w:t>
      </w:r>
      <w:r w:rsidR="00C37E67">
        <w:rPr>
          <w:rFonts w:ascii="Helvetica" w:eastAsia="Helvetica" w:hAnsi="Helvetica" w:cs="Helvetica"/>
          <w:sz w:val="22"/>
          <w:szCs w:val="22"/>
        </w:rPr>
        <w:t xml:space="preserve"> from </w:t>
      </w:r>
      <w:r w:rsidR="0050344B">
        <w:rPr>
          <w:rFonts w:ascii="Helvetica" w:eastAsia="Helvetica" w:hAnsi="Helvetica" w:cs="Helvetica"/>
          <w:sz w:val="22"/>
          <w:szCs w:val="22"/>
        </w:rPr>
        <w:t xml:space="preserve">localities </w:t>
      </w:r>
      <w:r w:rsidR="00C37E67">
        <w:rPr>
          <w:rFonts w:ascii="Helvetica" w:eastAsia="Helvetica" w:hAnsi="Helvetica" w:cs="Helvetica"/>
          <w:sz w:val="22"/>
          <w:szCs w:val="22"/>
        </w:rPr>
        <w:t>that maintain restrictive zoning and providing additional funds to areas that foster more inclusive zoning practices.</w:t>
      </w:r>
      <w:r w:rsidR="00075EF7">
        <w:rPr>
          <w:rFonts w:ascii="Helvetica" w:eastAsia="Helvetica" w:hAnsi="Helvetica" w:cs="Helvetica"/>
          <w:sz w:val="22"/>
          <w:szCs w:val="22"/>
        </w:rPr>
        <w:t xml:space="preserve"> His prop</w:t>
      </w:r>
      <w:r w:rsidR="00F3192D">
        <w:rPr>
          <w:rFonts w:ascii="Helvetica" w:eastAsia="Helvetica" w:hAnsi="Helvetica" w:cs="Helvetica"/>
          <w:sz w:val="22"/>
          <w:szCs w:val="22"/>
        </w:rPr>
        <w:t xml:space="preserve">osal </w:t>
      </w:r>
      <w:r w:rsidR="00172A05">
        <w:rPr>
          <w:rFonts w:ascii="Helvetica" w:eastAsia="Helvetica" w:hAnsi="Helvetica" w:cs="Helvetica"/>
          <w:sz w:val="22"/>
          <w:szCs w:val="22"/>
        </w:rPr>
        <w:t>leverag</w:t>
      </w:r>
      <w:r w:rsidR="002362FB">
        <w:rPr>
          <w:rFonts w:ascii="Helvetica" w:eastAsia="Helvetica" w:hAnsi="Helvetica" w:cs="Helvetica"/>
          <w:sz w:val="22"/>
          <w:szCs w:val="22"/>
        </w:rPr>
        <w:t xml:space="preserve">es </w:t>
      </w:r>
      <w:r w:rsidR="00172A05">
        <w:rPr>
          <w:rFonts w:ascii="Helvetica" w:eastAsia="Helvetica" w:hAnsi="Helvetica" w:cs="Helvetica"/>
          <w:sz w:val="22"/>
          <w:szCs w:val="22"/>
        </w:rPr>
        <w:t>funds</w:t>
      </w:r>
      <w:r w:rsidR="000F67B9">
        <w:rPr>
          <w:rFonts w:ascii="Helvetica" w:eastAsia="Helvetica" w:hAnsi="Helvetica" w:cs="Helvetica"/>
          <w:sz w:val="22"/>
          <w:szCs w:val="22"/>
        </w:rPr>
        <w:t xml:space="preserve"> beyond the Department of Housing and Urban Development to </w:t>
      </w:r>
      <w:r w:rsidR="002362FB">
        <w:rPr>
          <w:rFonts w:ascii="Helvetica" w:eastAsia="Helvetica" w:hAnsi="Helvetica" w:cs="Helvetica"/>
          <w:sz w:val="22"/>
          <w:szCs w:val="22"/>
        </w:rPr>
        <w:t>increase the stock of affordable housing</w:t>
      </w:r>
      <w:r w:rsidR="00DC7D9A">
        <w:rPr>
          <w:rFonts w:ascii="ZWAdobeF" w:eastAsia="Helvetica" w:hAnsi="ZWAdobeF" w:cs="ZWAdobeF"/>
          <w:sz w:val="2"/>
          <w:szCs w:val="2"/>
        </w:rPr>
        <w:t>39F</w:t>
      </w:r>
      <w:r w:rsidR="002362FB">
        <w:rPr>
          <w:rStyle w:val="FootnoteReference"/>
          <w:rFonts w:ascii="Helvetica" w:eastAsia="Helvetica" w:hAnsi="Helvetica" w:cs="Helvetica"/>
          <w:sz w:val="22"/>
          <w:szCs w:val="22"/>
        </w:rPr>
        <w:footnoteReference w:id="41"/>
      </w:r>
    </w:p>
    <w:p w14:paraId="666BDF5A" w14:textId="427F095C" w:rsidR="00B6323A" w:rsidRPr="00B6323A" w:rsidRDefault="00B6323A" w:rsidP="00B6323A">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A bipartisan group of legislators introduced legislation to create a Task Force on the Impact of Affordable Housing in June (</w:t>
      </w:r>
      <w:r w:rsidRPr="00C47860">
        <w:rPr>
          <w:rFonts w:ascii="Helvetica" w:eastAsia="Helvetica" w:hAnsi="Helvetica" w:cs="Helvetica"/>
          <w:sz w:val="22"/>
          <w:szCs w:val="22"/>
        </w:rPr>
        <w:t>S. 1772</w:t>
      </w:r>
      <w:r w:rsidR="00DC7D9A">
        <w:rPr>
          <w:rFonts w:ascii="ZWAdobeF" w:eastAsia="Helvetica" w:hAnsi="ZWAdobeF" w:cs="ZWAdobeF"/>
          <w:sz w:val="2"/>
          <w:szCs w:val="2"/>
        </w:rPr>
        <w:t>40F</w:t>
      </w:r>
      <w:r>
        <w:rPr>
          <w:rStyle w:val="FootnoteReference"/>
          <w:rFonts w:ascii="Helvetica" w:eastAsia="Helvetica" w:hAnsi="Helvetica" w:cs="Helvetica"/>
          <w:sz w:val="22"/>
          <w:szCs w:val="22"/>
        </w:rPr>
        <w:footnoteReference w:id="42"/>
      </w:r>
      <w:r>
        <w:rPr>
          <w:rFonts w:ascii="Helvetica" w:eastAsia="Helvetica" w:hAnsi="Helvetica" w:cs="Helvetica"/>
          <w:sz w:val="22"/>
          <w:szCs w:val="22"/>
        </w:rPr>
        <w:t xml:space="preserve"> and H.R. 3211</w:t>
      </w:r>
      <w:r w:rsidR="00DC7D9A">
        <w:rPr>
          <w:rFonts w:ascii="ZWAdobeF" w:eastAsia="Helvetica" w:hAnsi="ZWAdobeF" w:cs="ZWAdobeF"/>
          <w:sz w:val="2"/>
          <w:szCs w:val="2"/>
        </w:rPr>
        <w:t>41F</w:t>
      </w:r>
      <w:r>
        <w:rPr>
          <w:rStyle w:val="FootnoteReference"/>
          <w:rFonts w:ascii="Helvetica" w:eastAsia="Helvetica" w:hAnsi="Helvetica" w:cs="Helvetica"/>
          <w:sz w:val="22"/>
          <w:szCs w:val="22"/>
        </w:rPr>
        <w:footnoteReference w:id="43"/>
      </w:r>
      <w:r>
        <w:rPr>
          <w:rFonts w:ascii="Helvetica" w:eastAsia="Helvetica" w:hAnsi="Helvetica" w:cs="Helvetica"/>
          <w:sz w:val="22"/>
          <w:szCs w:val="22"/>
        </w:rPr>
        <w:t>) to better understand the scope of and solutions to the affordable housing crisis. Specifically, experts on the Task Force will evaluate the cross-sector impact of the lack of affordable housing (i.e. understand the impact on health, education, income etc.), evaluate the cost of the crisis to government programs, and make recommendations to Congress on how to use federal programs to address the affordable housing crisis.</w:t>
      </w:r>
      <w:r w:rsidR="00DC7D9A">
        <w:rPr>
          <w:rFonts w:ascii="ZWAdobeF" w:eastAsia="Helvetica" w:hAnsi="ZWAdobeF" w:cs="ZWAdobeF"/>
          <w:sz w:val="2"/>
          <w:szCs w:val="2"/>
        </w:rPr>
        <w:t>42F</w:t>
      </w:r>
      <w:r>
        <w:rPr>
          <w:rStyle w:val="FootnoteReference"/>
          <w:rFonts w:ascii="Helvetica" w:eastAsia="Helvetica" w:hAnsi="Helvetica" w:cs="Helvetica"/>
          <w:sz w:val="22"/>
          <w:szCs w:val="22"/>
        </w:rPr>
        <w:footnoteReference w:id="44"/>
      </w:r>
      <w:r>
        <w:rPr>
          <w:rFonts w:ascii="Helvetica" w:eastAsia="Helvetica" w:hAnsi="Helvetica" w:cs="Helvetica"/>
          <w:sz w:val="22"/>
          <w:szCs w:val="22"/>
        </w:rPr>
        <w:t xml:space="preserve"> </w:t>
      </w:r>
    </w:p>
    <w:p w14:paraId="37C8C76D" w14:textId="6B4EC442" w:rsidR="009018CE" w:rsidRDefault="009018CE" w:rsidP="005043AA">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Credit scores </w:t>
      </w:r>
      <w:r w:rsidR="00220BC7">
        <w:rPr>
          <w:rFonts w:ascii="Helvetica" w:eastAsia="Helvetica" w:hAnsi="Helvetica" w:cs="Helvetica"/>
          <w:sz w:val="22"/>
          <w:szCs w:val="22"/>
        </w:rPr>
        <w:t xml:space="preserve">and application fees </w:t>
      </w:r>
      <w:r w:rsidR="00472144">
        <w:rPr>
          <w:rFonts w:ascii="Helvetica" w:eastAsia="Helvetica" w:hAnsi="Helvetica" w:cs="Helvetica"/>
          <w:sz w:val="22"/>
          <w:szCs w:val="22"/>
        </w:rPr>
        <w:t>have also been identified as</w:t>
      </w:r>
      <w:r w:rsidR="00C3759F">
        <w:rPr>
          <w:rFonts w:ascii="Helvetica" w:eastAsia="Helvetica" w:hAnsi="Helvetica" w:cs="Helvetica"/>
          <w:sz w:val="22"/>
          <w:szCs w:val="22"/>
        </w:rPr>
        <w:t xml:space="preserve"> a barrier to accessing housing</w:t>
      </w:r>
      <w:r w:rsidR="00B211AC">
        <w:rPr>
          <w:rFonts w:ascii="Helvetica" w:eastAsia="Helvetica" w:hAnsi="Helvetica" w:cs="Helvetica"/>
          <w:sz w:val="22"/>
          <w:szCs w:val="22"/>
        </w:rPr>
        <w:t xml:space="preserve">. </w:t>
      </w:r>
      <w:r w:rsidR="00FA17ED">
        <w:rPr>
          <w:rFonts w:ascii="Helvetica" w:eastAsia="Helvetica" w:hAnsi="Helvetica" w:cs="Helvetica"/>
          <w:sz w:val="22"/>
          <w:szCs w:val="22"/>
        </w:rPr>
        <w:t>M</w:t>
      </w:r>
      <w:r w:rsidR="00AF397A">
        <w:rPr>
          <w:rFonts w:ascii="Helvetica" w:eastAsia="Helvetica" w:hAnsi="Helvetica" w:cs="Helvetica"/>
          <w:sz w:val="22"/>
          <w:szCs w:val="22"/>
        </w:rPr>
        <w:t xml:space="preserve">any landlords </w:t>
      </w:r>
      <w:r w:rsidR="0099077E">
        <w:rPr>
          <w:rFonts w:ascii="Helvetica" w:eastAsia="Helvetica" w:hAnsi="Helvetica" w:cs="Helvetica"/>
          <w:sz w:val="22"/>
          <w:szCs w:val="22"/>
        </w:rPr>
        <w:t xml:space="preserve">or apartment management companies require tenants to meet a </w:t>
      </w:r>
      <w:r w:rsidR="00B855B0">
        <w:rPr>
          <w:rFonts w:ascii="Helvetica" w:eastAsia="Helvetica" w:hAnsi="Helvetica" w:cs="Helvetica"/>
          <w:sz w:val="22"/>
          <w:szCs w:val="22"/>
        </w:rPr>
        <w:t xml:space="preserve">certain credit score and provide a deposit on their unit before moving in. This system </w:t>
      </w:r>
      <w:r w:rsidR="00B855B0">
        <w:rPr>
          <w:rFonts w:ascii="Helvetica" w:eastAsia="Helvetica" w:hAnsi="Helvetica" w:cs="Helvetica"/>
          <w:sz w:val="22"/>
          <w:szCs w:val="22"/>
        </w:rPr>
        <w:lastRenderedPageBreak/>
        <w:t xml:space="preserve">disproportionately harms </w:t>
      </w:r>
      <w:r w:rsidR="0099542F">
        <w:rPr>
          <w:rFonts w:ascii="Helvetica" w:eastAsia="Helvetica" w:hAnsi="Helvetica" w:cs="Helvetica"/>
          <w:sz w:val="22"/>
          <w:szCs w:val="22"/>
        </w:rPr>
        <w:t xml:space="preserve">people of color and those with low-incomes </w:t>
      </w:r>
      <w:r w:rsidR="00783072">
        <w:rPr>
          <w:rFonts w:ascii="Helvetica" w:eastAsia="Helvetica" w:hAnsi="Helvetica" w:cs="Helvetica"/>
          <w:sz w:val="22"/>
          <w:szCs w:val="22"/>
        </w:rPr>
        <w:t>because they are less likely to have mortgages or credit card payments, which are both used to calculate credit scores</w:t>
      </w:r>
      <w:r w:rsidR="00DC7D9A">
        <w:rPr>
          <w:rFonts w:ascii="ZWAdobeF" w:eastAsia="Helvetica" w:hAnsi="ZWAdobeF" w:cs="ZWAdobeF"/>
          <w:sz w:val="2"/>
          <w:szCs w:val="2"/>
        </w:rPr>
        <w:t>43F</w:t>
      </w:r>
      <w:r w:rsidR="006E05CE">
        <w:rPr>
          <w:rStyle w:val="FootnoteReference"/>
          <w:rFonts w:ascii="Helvetica" w:eastAsia="Helvetica" w:hAnsi="Helvetica" w:cs="Helvetica"/>
          <w:sz w:val="22"/>
          <w:szCs w:val="22"/>
        </w:rPr>
        <w:footnoteReference w:id="45"/>
      </w:r>
      <w:r w:rsidR="0039437B">
        <w:rPr>
          <w:rFonts w:ascii="ZWAdobeF" w:eastAsia="Helvetica" w:hAnsi="ZWAdobeF" w:cs="ZWAdobeF"/>
          <w:sz w:val="2"/>
          <w:szCs w:val="2"/>
        </w:rPr>
        <w:t xml:space="preserve"> </w:t>
      </w:r>
      <w:r w:rsidR="0050079B">
        <w:rPr>
          <w:rFonts w:ascii="Helvetica" w:eastAsia="Helvetica" w:hAnsi="Helvetica" w:cs="Helvetica"/>
          <w:sz w:val="22"/>
          <w:szCs w:val="22"/>
          <w:vertAlign w:val="superscript"/>
        </w:rPr>
        <w:t>&amp;</w:t>
      </w:r>
      <w:r w:rsidR="00DC7D9A">
        <w:rPr>
          <w:rFonts w:ascii="ZWAdobeF" w:eastAsia="Helvetica" w:hAnsi="ZWAdobeF" w:cs="ZWAdobeF"/>
          <w:sz w:val="2"/>
          <w:szCs w:val="2"/>
        </w:rPr>
        <w:t>44</w:t>
      </w:r>
      <w:r w:rsidR="00150DA8">
        <w:rPr>
          <w:rStyle w:val="FootnoteReference"/>
          <w:rFonts w:ascii="Helvetica" w:eastAsia="Helvetica" w:hAnsi="Helvetica" w:cs="Helvetica"/>
          <w:sz w:val="22"/>
          <w:szCs w:val="22"/>
        </w:rPr>
        <w:footnoteReference w:id="46"/>
      </w:r>
      <w:r w:rsidR="00783072">
        <w:rPr>
          <w:rFonts w:ascii="Helvetica" w:eastAsia="Helvetica" w:hAnsi="Helvetica" w:cs="Helvetica"/>
          <w:sz w:val="22"/>
          <w:szCs w:val="22"/>
        </w:rPr>
        <w:t xml:space="preserve"> Alternately, credit scores do not take into account </w:t>
      </w:r>
      <w:r w:rsidR="003A7479">
        <w:rPr>
          <w:rFonts w:ascii="Helvetica" w:eastAsia="Helvetica" w:hAnsi="Helvetica" w:cs="Helvetica"/>
          <w:sz w:val="22"/>
          <w:szCs w:val="22"/>
        </w:rPr>
        <w:t xml:space="preserve">regular payments on rent, utilities, or phone bills which both </w:t>
      </w:r>
      <w:r w:rsidR="00E16347">
        <w:rPr>
          <w:rFonts w:ascii="Helvetica" w:eastAsia="Helvetica" w:hAnsi="Helvetica" w:cs="Helvetica"/>
          <w:sz w:val="22"/>
          <w:szCs w:val="22"/>
        </w:rPr>
        <w:t>people of color and those with low</w:t>
      </w:r>
      <w:r w:rsidR="00FA17ED">
        <w:rPr>
          <w:rFonts w:ascii="Helvetica" w:eastAsia="Helvetica" w:hAnsi="Helvetica" w:cs="Helvetica"/>
          <w:sz w:val="22"/>
          <w:szCs w:val="22"/>
        </w:rPr>
        <w:t>-</w:t>
      </w:r>
      <w:r w:rsidR="00E16347">
        <w:rPr>
          <w:rFonts w:ascii="Helvetica" w:eastAsia="Helvetica" w:hAnsi="Helvetica" w:cs="Helvetica"/>
          <w:sz w:val="22"/>
          <w:szCs w:val="22"/>
        </w:rPr>
        <w:t>incomes are likely to make payments on</w:t>
      </w:r>
      <w:r w:rsidR="00DC7D9A">
        <w:rPr>
          <w:rFonts w:ascii="ZWAdobeF" w:eastAsia="Helvetica" w:hAnsi="ZWAdobeF" w:cs="ZWAdobeF"/>
          <w:sz w:val="2"/>
          <w:szCs w:val="2"/>
        </w:rPr>
        <w:t>45F</w:t>
      </w:r>
      <w:r w:rsidR="003A44B2">
        <w:rPr>
          <w:rStyle w:val="FootnoteReference"/>
          <w:rFonts w:ascii="Helvetica" w:eastAsia="Helvetica" w:hAnsi="Helvetica" w:cs="Helvetica"/>
          <w:sz w:val="22"/>
          <w:szCs w:val="22"/>
        </w:rPr>
        <w:footnoteReference w:id="47"/>
      </w:r>
      <w:r w:rsidR="00E16347">
        <w:rPr>
          <w:rFonts w:ascii="Helvetica" w:eastAsia="Helvetica" w:hAnsi="Helvetica" w:cs="Helvetica"/>
          <w:sz w:val="22"/>
          <w:szCs w:val="22"/>
        </w:rPr>
        <w:t xml:space="preserve"> </w:t>
      </w:r>
      <w:r w:rsidR="002749A8">
        <w:rPr>
          <w:rFonts w:ascii="Helvetica" w:eastAsia="Helvetica" w:hAnsi="Helvetica" w:cs="Helvetica"/>
          <w:sz w:val="22"/>
          <w:szCs w:val="22"/>
        </w:rPr>
        <w:t xml:space="preserve">In 2018, </w:t>
      </w:r>
      <w:r w:rsidR="0053441F">
        <w:rPr>
          <w:rFonts w:ascii="Helvetica" w:eastAsia="Helvetica" w:hAnsi="Helvetica" w:cs="Helvetica"/>
          <w:sz w:val="22"/>
          <w:szCs w:val="22"/>
        </w:rPr>
        <w:t>the House passed</w:t>
      </w:r>
      <w:r w:rsidR="002749A8">
        <w:rPr>
          <w:rFonts w:ascii="Helvetica" w:eastAsia="Helvetica" w:hAnsi="Helvetica" w:cs="Helvetica"/>
          <w:sz w:val="22"/>
          <w:szCs w:val="22"/>
        </w:rPr>
        <w:t xml:space="preserve"> Representative Keith Ellison</w:t>
      </w:r>
      <w:r w:rsidR="0053441F">
        <w:rPr>
          <w:rFonts w:ascii="Helvetica" w:eastAsia="Helvetica" w:hAnsi="Helvetica" w:cs="Helvetica"/>
          <w:sz w:val="22"/>
          <w:szCs w:val="22"/>
        </w:rPr>
        <w:t>’s</w:t>
      </w:r>
      <w:r w:rsidR="002749A8">
        <w:rPr>
          <w:rFonts w:ascii="Helvetica" w:eastAsia="Helvetica" w:hAnsi="Helvetica" w:cs="Helvetica"/>
          <w:sz w:val="22"/>
          <w:szCs w:val="22"/>
        </w:rPr>
        <w:t xml:space="preserve"> </w:t>
      </w:r>
      <w:r w:rsidR="00F86302">
        <w:rPr>
          <w:rFonts w:ascii="Helvetica" w:eastAsia="Helvetica" w:hAnsi="Helvetica" w:cs="Helvetica"/>
          <w:sz w:val="22"/>
          <w:szCs w:val="22"/>
        </w:rPr>
        <w:t>Credit Access and Inclusion Act</w:t>
      </w:r>
      <w:r w:rsidR="0053441F">
        <w:rPr>
          <w:rFonts w:ascii="Helvetica" w:eastAsia="Helvetica" w:hAnsi="Helvetica" w:cs="Helvetica"/>
          <w:sz w:val="22"/>
          <w:szCs w:val="22"/>
        </w:rPr>
        <w:t>,</w:t>
      </w:r>
      <w:r w:rsidR="00DC7D9A">
        <w:rPr>
          <w:rFonts w:ascii="ZWAdobeF" w:eastAsia="Helvetica" w:hAnsi="ZWAdobeF" w:cs="ZWAdobeF"/>
          <w:sz w:val="2"/>
          <w:szCs w:val="2"/>
        </w:rPr>
        <w:t>46F</w:t>
      </w:r>
      <w:r w:rsidR="001432C4">
        <w:rPr>
          <w:rStyle w:val="FootnoteReference"/>
          <w:rFonts w:ascii="Helvetica" w:eastAsia="Helvetica" w:hAnsi="Helvetica" w:cs="Helvetica"/>
          <w:sz w:val="22"/>
          <w:szCs w:val="22"/>
        </w:rPr>
        <w:footnoteReference w:id="48"/>
      </w:r>
      <w:r w:rsidR="0053441F">
        <w:rPr>
          <w:rFonts w:ascii="Helvetica" w:eastAsia="Helvetica" w:hAnsi="Helvetica" w:cs="Helvetica"/>
          <w:sz w:val="22"/>
          <w:szCs w:val="22"/>
        </w:rPr>
        <w:t xml:space="preserve"> but the Senate did not take </w:t>
      </w:r>
      <w:r w:rsidR="00CC00C6">
        <w:rPr>
          <w:rFonts w:ascii="Helvetica" w:eastAsia="Helvetica" w:hAnsi="Helvetica" w:cs="Helvetica"/>
          <w:sz w:val="22"/>
          <w:szCs w:val="22"/>
        </w:rPr>
        <w:t>up Senator</w:t>
      </w:r>
      <w:r w:rsidR="00874611">
        <w:rPr>
          <w:rFonts w:ascii="Helvetica" w:eastAsia="Helvetica" w:hAnsi="Helvetica" w:cs="Helvetica"/>
          <w:sz w:val="22"/>
          <w:szCs w:val="22"/>
        </w:rPr>
        <w:t xml:space="preserve"> Tim Scott</w:t>
      </w:r>
      <w:r w:rsidR="0053441F">
        <w:rPr>
          <w:rFonts w:ascii="Helvetica" w:eastAsia="Helvetica" w:hAnsi="Helvetica" w:cs="Helvetica"/>
          <w:sz w:val="22"/>
          <w:szCs w:val="22"/>
        </w:rPr>
        <w:t>’s</w:t>
      </w:r>
      <w:r w:rsidR="00874611">
        <w:rPr>
          <w:rFonts w:ascii="Helvetica" w:eastAsia="Helvetica" w:hAnsi="Helvetica" w:cs="Helvetica"/>
          <w:sz w:val="22"/>
          <w:szCs w:val="22"/>
        </w:rPr>
        <w:t xml:space="preserve"> companion legislation in the </w:t>
      </w:r>
      <w:r w:rsidR="00880E31">
        <w:rPr>
          <w:rFonts w:ascii="Helvetica" w:eastAsia="Helvetica" w:hAnsi="Helvetica" w:cs="Helvetica"/>
          <w:sz w:val="22"/>
          <w:szCs w:val="22"/>
        </w:rPr>
        <w:t>Senate</w:t>
      </w:r>
      <w:r w:rsidR="00DC7D9A">
        <w:rPr>
          <w:rFonts w:ascii="ZWAdobeF" w:eastAsia="Helvetica" w:hAnsi="ZWAdobeF" w:cs="ZWAdobeF"/>
          <w:sz w:val="2"/>
          <w:szCs w:val="2"/>
        </w:rPr>
        <w:t>47F</w:t>
      </w:r>
      <w:r w:rsidR="00880E31">
        <w:rPr>
          <w:rStyle w:val="FootnoteReference"/>
          <w:rFonts w:ascii="Helvetica" w:eastAsia="Helvetica" w:hAnsi="Helvetica" w:cs="Helvetica"/>
          <w:sz w:val="22"/>
          <w:szCs w:val="22"/>
        </w:rPr>
        <w:footnoteReference w:id="49"/>
      </w:r>
      <w:r w:rsidR="00CC00C6">
        <w:rPr>
          <w:rFonts w:ascii="Helvetica" w:eastAsia="Helvetica" w:hAnsi="Helvetica" w:cs="Helvetica"/>
          <w:sz w:val="22"/>
          <w:szCs w:val="22"/>
          <w:vertAlign w:val="superscript"/>
        </w:rPr>
        <w:t>&amp;</w:t>
      </w:r>
      <w:r w:rsidR="00DC7D9A">
        <w:rPr>
          <w:rFonts w:ascii="ZWAdobeF" w:eastAsia="Helvetica" w:hAnsi="ZWAdobeF" w:cs="ZWAdobeF"/>
          <w:sz w:val="2"/>
          <w:szCs w:val="2"/>
        </w:rPr>
        <w:t>48F</w:t>
      </w:r>
      <w:r w:rsidR="00880E31">
        <w:rPr>
          <w:rStyle w:val="FootnoteReference"/>
          <w:rFonts w:ascii="Helvetica" w:eastAsia="Helvetica" w:hAnsi="Helvetica" w:cs="Helvetica"/>
          <w:sz w:val="22"/>
          <w:szCs w:val="22"/>
        </w:rPr>
        <w:footnoteReference w:id="50"/>
      </w:r>
      <w:r w:rsidR="00874611">
        <w:rPr>
          <w:rFonts w:ascii="Helvetica" w:eastAsia="Helvetica" w:hAnsi="Helvetica" w:cs="Helvetica"/>
          <w:sz w:val="22"/>
          <w:szCs w:val="22"/>
        </w:rPr>
        <w:t xml:space="preserve"> </w:t>
      </w:r>
      <w:r w:rsidR="00E75976">
        <w:rPr>
          <w:rFonts w:ascii="Helvetica" w:eastAsia="Helvetica" w:hAnsi="Helvetica" w:cs="Helvetica"/>
          <w:sz w:val="22"/>
          <w:szCs w:val="22"/>
        </w:rPr>
        <w:t>This year, Senators Tim Scott and Joe Manchin</w:t>
      </w:r>
      <w:r w:rsidR="00DC7D9A">
        <w:rPr>
          <w:rFonts w:ascii="ZWAdobeF" w:eastAsia="Helvetica" w:hAnsi="ZWAdobeF" w:cs="ZWAdobeF"/>
          <w:sz w:val="2"/>
          <w:szCs w:val="2"/>
        </w:rPr>
        <w:t>49F</w:t>
      </w:r>
      <w:r w:rsidR="00B959F1">
        <w:rPr>
          <w:rStyle w:val="FootnoteReference"/>
          <w:rFonts w:ascii="Helvetica" w:eastAsia="Helvetica" w:hAnsi="Helvetica" w:cs="Helvetica"/>
          <w:sz w:val="22"/>
          <w:szCs w:val="22"/>
        </w:rPr>
        <w:footnoteReference w:id="51"/>
      </w:r>
      <w:r w:rsidR="00E75976">
        <w:rPr>
          <w:rFonts w:ascii="Helvetica" w:eastAsia="Helvetica" w:hAnsi="Helvetica" w:cs="Helvetica"/>
          <w:sz w:val="22"/>
          <w:szCs w:val="22"/>
        </w:rPr>
        <w:t xml:space="preserve"> </w:t>
      </w:r>
      <w:r w:rsidR="00A566C5">
        <w:rPr>
          <w:rFonts w:ascii="Helvetica" w:eastAsia="Helvetica" w:hAnsi="Helvetica" w:cs="Helvetica"/>
          <w:sz w:val="22"/>
          <w:szCs w:val="22"/>
        </w:rPr>
        <w:t>re-</w:t>
      </w:r>
      <w:r w:rsidR="00E75976">
        <w:rPr>
          <w:rFonts w:ascii="Helvetica" w:eastAsia="Helvetica" w:hAnsi="Helvetica" w:cs="Helvetica"/>
          <w:sz w:val="22"/>
          <w:szCs w:val="22"/>
        </w:rPr>
        <w:t xml:space="preserve">introduced </w:t>
      </w:r>
      <w:r w:rsidR="00A566C5">
        <w:rPr>
          <w:rFonts w:ascii="Helvetica" w:eastAsia="Helvetica" w:hAnsi="Helvetica" w:cs="Helvetica"/>
          <w:sz w:val="22"/>
          <w:szCs w:val="22"/>
        </w:rPr>
        <w:t xml:space="preserve">the Credit Access and Inclusion Act (S. </w:t>
      </w:r>
      <w:r w:rsidR="00B959F1">
        <w:rPr>
          <w:rFonts w:ascii="Helvetica" w:eastAsia="Helvetica" w:hAnsi="Helvetica" w:cs="Helvetica"/>
          <w:sz w:val="22"/>
          <w:szCs w:val="22"/>
        </w:rPr>
        <w:t>1828)</w:t>
      </w:r>
      <w:r w:rsidR="00DC7D9A">
        <w:rPr>
          <w:rFonts w:ascii="ZWAdobeF" w:eastAsia="Helvetica" w:hAnsi="ZWAdobeF" w:cs="ZWAdobeF"/>
          <w:sz w:val="2"/>
          <w:szCs w:val="2"/>
        </w:rPr>
        <w:t>50F</w:t>
      </w:r>
      <w:r w:rsidR="00AD057B">
        <w:rPr>
          <w:rStyle w:val="FootnoteReference"/>
          <w:rFonts w:ascii="Helvetica" w:eastAsia="Helvetica" w:hAnsi="Helvetica" w:cs="Helvetica"/>
          <w:sz w:val="22"/>
          <w:szCs w:val="22"/>
        </w:rPr>
        <w:footnoteReference w:id="52"/>
      </w:r>
      <w:r w:rsidR="00484025">
        <w:rPr>
          <w:rFonts w:ascii="Helvetica" w:eastAsia="Helvetica" w:hAnsi="Helvetica" w:cs="Helvetica"/>
          <w:sz w:val="22"/>
          <w:szCs w:val="22"/>
        </w:rPr>
        <w:t xml:space="preserve"> </w:t>
      </w:r>
      <w:r w:rsidR="00A566C5">
        <w:rPr>
          <w:rFonts w:ascii="Helvetica" w:eastAsia="Helvetica" w:hAnsi="Helvetica" w:cs="Helvetica"/>
          <w:sz w:val="22"/>
          <w:szCs w:val="22"/>
        </w:rPr>
        <w:t xml:space="preserve">putting forth a </w:t>
      </w:r>
      <w:r w:rsidR="00314A7B">
        <w:rPr>
          <w:rFonts w:ascii="Helvetica" w:eastAsia="Helvetica" w:hAnsi="Helvetica" w:cs="Helvetica"/>
          <w:sz w:val="22"/>
          <w:szCs w:val="22"/>
        </w:rPr>
        <w:t xml:space="preserve">model for how to </w:t>
      </w:r>
      <w:r w:rsidR="00484025">
        <w:rPr>
          <w:rFonts w:ascii="Helvetica" w:eastAsia="Helvetica" w:hAnsi="Helvetica" w:cs="Helvetica"/>
          <w:sz w:val="22"/>
          <w:szCs w:val="22"/>
        </w:rPr>
        <w:t xml:space="preserve">start creating </w:t>
      </w:r>
      <w:r w:rsidR="00314A7B">
        <w:rPr>
          <w:rFonts w:ascii="Helvetica" w:eastAsia="Helvetica" w:hAnsi="Helvetica" w:cs="Helvetica"/>
          <w:sz w:val="22"/>
          <w:szCs w:val="22"/>
        </w:rPr>
        <w:t>a more inclusive credit scoring system.</w:t>
      </w:r>
    </w:p>
    <w:p w14:paraId="7C85598D" w14:textId="7F2A8A55" w:rsidR="00C778EB" w:rsidRDefault="00C778EB" w:rsidP="00B0680C">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As noted in previous backgrounders, </w:t>
      </w:r>
      <w:r w:rsidR="007A0458">
        <w:rPr>
          <w:rFonts w:ascii="Helvetica" w:eastAsia="Helvetica" w:hAnsi="Helvetica" w:cs="Helvetica"/>
          <w:sz w:val="22"/>
          <w:szCs w:val="22"/>
        </w:rPr>
        <w:t xml:space="preserve">racial disparities exist in the affordable housing crisis. One way in which to alleviate these disparities is through </w:t>
      </w:r>
      <w:r w:rsidR="00DC205F">
        <w:rPr>
          <w:rFonts w:ascii="Helvetica" w:eastAsia="Helvetica" w:hAnsi="Helvetica" w:cs="Helvetica"/>
          <w:sz w:val="22"/>
          <w:szCs w:val="22"/>
        </w:rPr>
        <w:t xml:space="preserve">reparations for the legacy of slavery in the U.S. For many years, </w:t>
      </w:r>
      <w:r w:rsidR="00B7386A">
        <w:rPr>
          <w:rFonts w:ascii="Helvetica" w:eastAsia="Helvetica" w:hAnsi="Helvetica" w:cs="Helvetica"/>
          <w:sz w:val="22"/>
          <w:szCs w:val="22"/>
        </w:rPr>
        <w:t xml:space="preserve">policymakers have introduced </w:t>
      </w:r>
      <w:r w:rsidR="00DC205F">
        <w:rPr>
          <w:rFonts w:ascii="Helvetica" w:eastAsia="Helvetica" w:hAnsi="Helvetica" w:cs="Helvetica"/>
          <w:sz w:val="22"/>
          <w:szCs w:val="22"/>
        </w:rPr>
        <w:t>H.R. 40</w:t>
      </w:r>
      <w:r w:rsidR="00DC7D9A">
        <w:rPr>
          <w:rFonts w:ascii="ZWAdobeF" w:eastAsia="Helvetica" w:hAnsi="ZWAdobeF" w:cs="ZWAdobeF"/>
          <w:sz w:val="2"/>
          <w:szCs w:val="2"/>
        </w:rPr>
        <w:t>51F</w:t>
      </w:r>
      <w:r w:rsidR="007F08DB">
        <w:rPr>
          <w:rStyle w:val="FootnoteReference"/>
          <w:rFonts w:ascii="Helvetica" w:eastAsia="Helvetica" w:hAnsi="Helvetica" w:cs="Helvetica"/>
          <w:sz w:val="22"/>
          <w:szCs w:val="22"/>
        </w:rPr>
        <w:footnoteReference w:id="53"/>
      </w:r>
      <w:r w:rsidR="00DC205F">
        <w:rPr>
          <w:rFonts w:ascii="Helvetica" w:eastAsia="Helvetica" w:hAnsi="Helvetica" w:cs="Helvetica"/>
          <w:sz w:val="22"/>
          <w:szCs w:val="22"/>
        </w:rPr>
        <w:t xml:space="preserve"> to </w:t>
      </w:r>
      <w:r w:rsidR="00BF3B8B">
        <w:rPr>
          <w:rFonts w:ascii="Helvetica" w:eastAsia="Helvetica" w:hAnsi="Helvetica" w:cs="Helvetica"/>
          <w:sz w:val="22"/>
          <w:szCs w:val="22"/>
        </w:rPr>
        <w:t xml:space="preserve">create a </w:t>
      </w:r>
      <w:r w:rsidR="00DC205F">
        <w:rPr>
          <w:rFonts w:ascii="Helvetica" w:eastAsia="Helvetica" w:hAnsi="Helvetica" w:cs="Helvetica"/>
          <w:sz w:val="22"/>
          <w:szCs w:val="22"/>
        </w:rPr>
        <w:t>commission</w:t>
      </w:r>
      <w:r w:rsidR="00BF3B8B">
        <w:rPr>
          <w:rFonts w:ascii="Helvetica" w:eastAsia="Helvetica" w:hAnsi="Helvetica" w:cs="Helvetica"/>
          <w:sz w:val="22"/>
          <w:szCs w:val="22"/>
        </w:rPr>
        <w:t xml:space="preserve"> of</w:t>
      </w:r>
      <w:r w:rsidR="00DC205F">
        <w:rPr>
          <w:rFonts w:ascii="Helvetica" w:eastAsia="Helvetica" w:hAnsi="Helvetica" w:cs="Helvetica"/>
          <w:sz w:val="22"/>
          <w:szCs w:val="22"/>
        </w:rPr>
        <w:t xml:space="preserve"> </w:t>
      </w:r>
      <w:r w:rsidR="00D9406E">
        <w:rPr>
          <w:rFonts w:ascii="Helvetica" w:eastAsia="Helvetica" w:hAnsi="Helvetica" w:cs="Helvetica"/>
          <w:sz w:val="22"/>
          <w:szCs w:val="22"/>
        </w:rPr>
        <w:t xml:space="preserve">experts to study and recommend </w:t>
      </w:r>
      <w:proofErr w:type="gramStart"/>
      <w:r w:rsidR="00BF3B8B">
        <w:rPr>
          <w:rFonts w:ascii="Helvetica" w:eastAsia="Helvetica" w:hAnsi="Helvetica" w:cs="Helvetica"/>
          <w:sz w:val="22"/>
          <w:szCs w:val="22"/>
        </w:rPr>
        <w:t>to Congress</w:t>
      </w:r>
      <w:proofErr w:type="gramEnd"/>
      <w:r w:rsidR="00BF3B8B">
        <w:rPr>
          <w:rFonts w:ascii="Helvetica" w:eastAsia="Helvetica" w:hAnsi="Helvetica" w:cs="Helvetica"/>
          <w:sz w:val="22"/>
          <w:szCs w:val="22"/>
        </w:rPr>
        <w:t xml:space="preserve"> the best path for</w:t>
      </w:r>
      <w:r w:rsidR="00D9406E">
        <w:rPr>
          <w:rFonts w:ascii="Helvetica" w:eastAsia="Helvetica" w:hAnsi="Helvetica" w:cs="Helvetica"/>
          <w:sz w:val="22"/>
          <w:szCs w:val="22"/>
        </w:rPr>
        <w:t xml:space="preserve"> institut</w:t>
      </w:r>
      <w:r w:rsidR="00BF3B8B">
        <w:rPr>
          <w:rFonts w:ascii="Helvetica" w:eastAsia="Helvetica" w:hAnsi="Helvetica" w:cs="Helvetica"/>
          <w:sz w:val="22"/>
          <w:szCs w:val="22"/>
        </w:rPr>
        <w:t>ing</w:t>
      </w:r>
      <w:r w:rsidR="00D9406E">
        <w:rPr>
          <w:rFonts w:ascii="Helvetica" w:eastAsia="Helvetica" w:hAnsi="Helvetica" w:cs="Helvetica"/>
          <w:sz w:val="22"/>
          <w:szCs w:val="22"/>
        </w:rPr>
        <w:t xml:space="preserve"> reparations. </w:t>
      </w:r>
      <w:r w:rsidR="00935DC5">
        <w:rPr>
          <w:rFonts w:ascii="Helvetica" w:eastAsia="Helvetica" w:hAnsi="Helvetica" w:cs="Helvetica"/>
          <w:sz w:val="22"/>
          <w:szCs w:val="22"/>
        </w:rPr>
        <w:t xml:space="preserve">This year, the House </w:t>
      </w:r>
      <w:r w:rsidR="00467A8E">
        <w:rPr>
          <w:rFonts w:ascii="Helvetica" w:eastAsia="Helvetica" w:hAnsi="Helvetica" w:cs="Helvetica"/>
          <w:sz w:val="22"/>
          <w:szCs w:val="22"/>
        </w:rPr>
        <w:t xml:space="preserve">Judiciary Committee </w:t>
      </w:r>
      <w:r w:rsidR="00C82D23">
        <w:rPr>
          <w:rFonts w:ascii="Helvetica" w:eastAsia="Helvetica" w:hAnsi="Helvetica" w:cs="Helvetica"/>
          <w:sz w:val="22"/>
          <w:szCs w:val="22"/>
        </w:rPr>
        <w:t>held</w:t>
      </w:r>
      <w:r w:rsidR="00467A8E">
        <w:rPr>
          <w:rFonts w:ascii="Helvetica" w:eastAsia="Helvetica" w:hAnsi="Helvetica" w:cs="Helvetica"/>
          <w:sz w:val="22"/>
          <w:szCs w:val="22"/>
        </w:rPr>
        <w:t xml:space="preserve"> a </w:t>
      </w:r>
      <w:hyperlink r:id="rId22" w:history="1">
        <w:r w:rsidR="00467A8E" w:rsidRPr="00350AB9">
          <w:rPr>
            <w:rStyle w:val="Hyperlink"/>
            <w:rFonts w:ascii="Helvetica" w:eastAsia="Helvetica" w:hAnsi="Helvetica" w:cs="Helvetica"/>
            <w:sz w:val="22"/>
            <w:szCs w:val="22"/>
          </w:rPr>
          <w:t>hearing on reparations</w:t>
        </w:r>
      </w:hyperlink>
      <w:r w:rsidR="00467A8E">
        <w:rPr>
          <w:rFonts w:ascii="Helvetica" w:eastAsia="Helvetica" w:hAnsi="Helvetica" w:cs="Helvetica"/>
          <w:sz w:val="22"/>
          <w:szCs w:val="22"/>
        </w:rPr>
        <w:t xml:space="preserve"> to continue the conversation</w:t>
      </w:r>
      <w:r w:rsidR="00547CF1">
        <w:rPr>
          <w:rFonts w:ascii="Helvetica" w:eastAsia="Helvetica" w:hAnsi="Helvetica" w:cs="Helvetica"/>
          <w:sz w:val="22"/>
          <w:szCs w:val="22"/>
        </w:rPr>
        <w:t>.</w:t>
      </w:r>
      <w:r w:rsidR="00DC7D9A">
        <w:rPr>
          <w:rFonts w:ascii="ZWAdobeF" w:eastAsia="Helvetica" w:hAnsi="ZWAdobeF" w:cs="ZWAdobeF"/>
          <w:sz w:val="2"/>
          <w:szCs w:val="2"/>
        </w:rPr>
        <w:t>52F</w:t>
      </w:r>
      <w:r w:rsidR="00547CF1">
        <w:rPr>
          <w:rStyle w:val="FootnoteReference"/>
          <w:rFonts w:ascii="Helvetica" w:eastAsia="Helvetica" w:hAnsi="Helvetica" w:cs="Helvetica"/>
          <w:sz w:val="22"/>
          <w:szCs w:val="22"/>
        </w:rPr>
        <w:footnoteReference w:id="54"/>
      </w:r>
      <w:r w:rsidR="00467A8E">
        <w:rPr>
          <w:rFonts w:ascii="Helvetica" w:eastAsia="Helvetica" w:hAnsi="Helvetica" w:cs="Helvetica"/>
          <w:sz w:val="22"/>
          <w:szCs w:val="22"/>
        </w:rPr>
        <w:t xml:space="preserve"> </w:t>
      </w:r>
    </w:p>
    <w:p w14:paraId="4D2946B2" w14:textId="32C4E453" w:rsidR="0045094E" w:rsidRPr="003B3C20" w:rsidRDefault="00A90608" w:rsidP="00972CC0">
      <w:pPr>
        <w:pStyle w:val="paragraph"/>
        <w:numPr>
          <w:ilvl w:val="0"/>
          <w:numId w:val="18"/>
        </w:numPr>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Last year, Senator Booker introduced </w:t>
      </w:r>
      <w:r w:rsidR="00DB135D">
        <w:rPr>
          <w:rFonts w:ascii="Helvetica" w:eastAsia="Helvetica" w:hAnsi="Helvetica" w:cs="Helvetica"/>
          <w:sz w:val="22"/>
          <w:szCs w:val="22"/>
        </w:rPr>
        <w:t>the American Opportunity Accounts Act (S. 3766</w:t>
      </w:r>
      <w:r w:rsidR="00DC7D9A">
        <w:rPr>
          <w:rFonts w:ascii="ZWAdobeF" w:eastAsia="Helvetica" w:hAnsi="ZWAdobeF" w:cs="ZWAdobeF"/>
          <w:sz w:val="2"/>
          <w:szCs w:val="2"/>
        </w:rPr>
        <w:t>53F</w:t>
      </w:r>
      <w:r w:rsidR="00545279">
        <w:rPr>
          <w:rStyle w:val="FootnoteReference"/>
          <w:rFonts w:ascii="Helvetica" w:eastAsia="Helvetica" w:hAnsi="Helvetica" w:cs="Helvetica"/>
          <w:sz w:val="22"/>
          <w:szCs w:val="22"/>
        </w:rPr>
        <w:footnoteReference w:id="55"/>
      </w:r>
      <w:r w:rsidR="00DB135D">
        <w:rPr>
          <w:rFonts w:ascii="Helvetica" w:eastAsia="Helvetica" w:hAnsi="Helvetica" w:cs="Helvetica"/>
          <w:sz w:val="22"/>
          <w:szCs w:val="22"/>
        </w:rPr>
        <w:t>) for what is now popularly called “Baby Bonds.” Th</w:t>
      </w:r>
      <w:r w:rsidR="005606DB">
        <w:rPr>
          <w:rFonts w:ascii="Helvetica" w:eastAsia="Helvetica" w:hAnsi="Helvetica" w:cs="Helvetica"/>
          <w:sz w:val="22"/>
          <w:szCs w:val="22"/>
        </w:rPr>
        <w:t xml:space="preserve">is proposal establishes a savings account for children at birth, depositing </w:t>
      </w:r>
      <w:r w:rsidR="000642FE">
        <w:rPr>
          <w:rFonts w:ascii="Helvetica" w:eastAsia="Helvetica" w:hAnsi="Helvetica" w:cs="Helvetica"/>
          <w:sz w:val="22"/>
          <w:szCs w:val="22"/>
        </w:rPr>
        <w:t xml:space="preserve">money into the account per year based on the child’s household income which low-income households </w:t>
      </w:r>
      <w:r w:rsidR="00202576">
        <w:rPr>
          <w:rFonts w:ascii="Helvetica" w:eastAsia="Helvetica" w:hAnsi="Helvetica" w:cs="Helvetica"/>
          <w:sz w:val="22"/>
          <w:szCs w:val="22"/>
        </w:rPr>
        <w:t>receiving</w:t>
      </w:r>
      <w:r w:rsidR="000642FE">
        <w:rPr>
          <w:rFonts w:ascii="Helvetica" w:eastAsia="Helvetica" w:hAnsi="Helvetica" w:cs="Helvetica"/>
          <w:sz w:val="22"/>
          <w:szCs w:val="22"/>
        </w:rPr>
        <w:t xml:space="preserve"> up to $2,000</w:t>
      </w:r>
      <w:r w:rsidR="00202576">
        <w:rPr>
          <w:rFonts w:ascii="Helvetica" w:eastAsia="Helvetica" w:hAnsi="Helvetica" w:cs="Helvetica"/>
          <w:sz w:val="22"/>
          <w:szCs w:val="22"/>
        </w:rPr>
        <w:t xml:space="preserve"> </w:t>
      </w:r>
      <w:r w:rsidR="00202576">
        <w:rPr>
          <w:rFonts w:ascii="Helvetica" w:eastAsia="Helvetica" w:hAnsi="Helvetica" w:cs="Helvetica"/>
          <w:sz w:val="22"/>
          <w:szCs w:val="22"/>
        </w:rPr>
        <w:lastRenderedPageBreak/>
        <w:t>per year.</w:t>
      </w:r>
      <w:r w:rsidR="00DC7D9A">
        <w:rPr>
          <w:rFonts w:ascii="ZWAdobeF" w:eastAsia="Helvetica" w:hAnsi="ZWAdobeF" w:cs="ZWAdobeF"/>
          <w:sz w:val="2"/>
          <w:szCs w:val="2"/>
        </w:rPr>
        <w:t>54F</w:t>
      </w:r>
      <w:r w:rsidR="00202576">
        <w:rPr>
          <w:rStyle w:val="FootnoteReference"/>
          <w:rFonts w:ascii="Helvetica" w:eastAsia="Helvetica" w:hAnsi="Helvetica" w:cs="Helvetica"/>
          <w:sz w:val="22"/>
          <w:szCs w:val="22"/>
        </w:rPr>
        <w:footnoteReference w:id="56"/>
      </w:r>
      <w:r w:rsidR="00202576">
        <w:rPr>
          <w:rFonts w:ascii="Helvetica" w:eastAsia="Helvetica" w:hAnsi="Helvetica" w:cs="Helvetica"/>
          <w:sz w:val="22"/>
          <w:szCs w:val="22"/>
        </w:rPr>
        <w:t xml:space="preserve"> </w:t>
      </w:r>
      <w:r w:rsidR="00B52372">
        <w:rPr>
          <w:rFonts w:ascii="Helvetica" w:eastAsia="Helvetica" w:hAnsi="Helvetica" w:cs="Helvetica"/>
          <w:sz w:val="22"/>
          <w:szCs w:val="22"/>
        </w:rPr>
        <w:t xml:space="preserve">At 18, children can use the funds </w:t>
      </w:r>
      <w:r w:rsidR="00A15546">
        <w:rPr>
          <w:rFonts w:ascii="Helvetica" w:eastAsia="Helvetica" w:hAnsi="Helvetica" w:cs="Helvetica"/>
          <w:sz w:val="22"/>
          <w:szCs w:val="22"/>
        </w:rPr>
        <w:t xml:space="preserve">for a variety of things, including purchasing a home. </w:t>
      </w:r>
      <w:r w:rsidR="00695C5A">
        <w:rPr>
          <w:rFonts w:ascii="Helvetica" w:eastAsia="Helvetica" w:hAnsi="Helvetica" w:cs="Helvetica"/>
          <w:sz w:val="22"/>
          <w:szCs w:val="22"/>
        </w:rPr>
        <w:t>While this legislation could help many children growing up in low-income families</w:t>
      </w:r>
      <w:r w:rsidR="0026227B">
        <w:rPr>
          <w:rFonts w:ascii="Helvetica" w:eastAsia="Helvetica" w:hAnsi="Helvetica" w:cs="Helvetica"/>
          <w:sz w:val="22"/>
          <w:szCs w:val="22"/>
        </w:rPr>
        <w:t>,</w:t>
      </w:r>
      <w:r w:rsidR="00695C5A">
        <w:rPr>
          <w:rFonts w:ascii="Helvetica" w:eastAsia="Helvetica" w:hAnsi="Helvetica" w:cs="Helvetica"/>
          <w:sz w:val="22"/>
          <w:szCs w:val="22"/>
        </w:rPr>
        <w:t xml:space="preserve"> studies also project that it would </w:t>
      </w:r>
      <w:r w:rsidR="00CC0DE9">
        <w:rPr>
          <w:rFonts w:ascii="Helvetica" w:eastAsia="Helvetica" w:hAnsi="Helvetica" w:cs="Helvetica"/>
          <w:sz w:val="22"/>
          <w:szCs w:val="22"/>
        </w:rPr>
        <w:t>nearly close the racial wealth gap</w:t>
      </w:r>
      <w:r w:rsidR="009F7C28">
        <w:rPr>
          <w:rFonts w:ascii="Helvetica" w:eastAsia="Helvetica" w:hAnsi="Helvetica" w:cs="Helvetica"/>
          <w:sz w:val="22"/>
          <w:szCs w:val="22"/>
        </w:rPr>
        <w:t>.</w:t>
      </w:r>
      <w:r w:rsidR="00DC7D9A">
        <w:rPr>
          <w:rFonts w:ascii="ZWAdobeF" w:eastAsia="Helvetica" w:hAnsi="ZWAdobeF" w:cs="ZWAdobeF"/>
          <w:sz w:val="2"/>
          <w:szCs w:val="2"/>
        </w:rPr>
        <w:t>55F</w:t>
      </w:r>
      <w:r w:rsidR="009F7C28">
        <w:rPr>
          <w:rStyle w:val="FootnoteReference"/>
          <w:rFonts w:ascii="Helvetica" w:eastAsia="Helvetica" w:hAnsi="Helvetica" w:cs="Helvetica"/>
          <w:sz w:val="22"/>
          <w:szCs w:val="22"/>
        </w:rPr>
        <w:footnoteReference w:id="57"/>
      </w:r>
    </w:p>
    <w:p w14:paraId="28B2F5A5" w14:textId="02F30197" w:rsidR="005F14B8" w:rsidRPr="00972CC0" w:rsidRDefault="0045094E" w:rsidP="00972CC0">
      <w:pPr>
        <w:pStyle w:val="paragraph"/>
        <w:spacing w:after="120" w:line="276" w:lineRule="auto"/>
        <w:rPr>
          <w:rFonts w:ascii="Helvetica" w:eastAsia="Helvetica" w:hAnsi="Helvetica" w:cs="Helvetica"/>
          <w:sz w:val="22"/>
          <w:szCs w:val="22"/>
        </w:rPr>
      </w:pPr>
      <w:r>
        <w:rPr>
          <w:rFonts w:ascii="Helvetica" w:eastAsia="Helvetica" w:hAnsi="Helvetica" w:cs="Helvetica"/>
          <w:b/>
          <w:bCs/>
          <w:noProof/>
          <w:color w:val="C00000"/>
          <w:sz w:val="48"/>
          <w:szCs w:val="48"/>
        </w:rPr>
        <mc:AlternateContent>
          <mc:Choice Requires="wps">
            <w:drawing>
              <wp:anchor distT="0" distB="0" distL="114300" distR="114300" simplePos="0" relativeHeight="251658248" behindDoc="0" locked="0" layoutInCell="1" allowOverlap="1" wp14:anchorId="50DC3577" wp14:editId="3F90BA79">
                <wp:simplePos x="0" y="0"/>
                <wp:positionH relativeFrom="margin">
                  <wp:align>left</wp:align>
                </wp:positionH>
                <wp:positionV relativeFrom="paragraph">
                  <wp:posOffset>831215</wp:posOffset>
                </wp:positionV>
                <wp:extent cx="5905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82A17" id="Straight Connector 2" o:spid="_x0000_s1026" style="position:absolute;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45pt" to="46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" strokecolor="#c00000" strokeweight=".5pt">
                <v:stroke joinstyle="miter"/>
                <w10:wrap anchorx="margin"/>
              </v:line>
            </w:pict>
          </mc:Fallback>
        </mc:AlternateContent>
      </w:r>
      <w:r w:rsidR="00926093" w:rsidRPr="00972CC0">
        <w:rPr>
          <w:rFonts w:ascii="Helvetica" w:eastAsia="Helvetica" w:hAnsi="Helvetica" w:cs="Helvetica"/>
          <w:b/>
          <w:color w:val="C00000"/>
          <w:sz w:val="48"/>
          <w:szCs w:val="48"/>
        </w:rPr>
        <w:t xml:space="preserve">Eliminating Poverty </w:t>
      </w:r>
      <w:r w:rsidR="00280099" w:rsidRPr="00972CC0">
        <w:rPr>
          <w:rFonts w:ascii="Helvetica" w:eastAsia="Helvetica" w:hAnsi="Helvetica" w:cs="Helvetica"/>
          <w:b/>
          <w:color w:val="C00000"/>
          <w:sz w:val="48"/>
          <w:szCs w:val="48"/>
        </w:rPr>
        <w:t>a</w:t>
      </w:r>
      <w:r w:rsidR="00926093" w:rsidRPr="00972CC0">
        <w:rPr>
          <w:rFonts w:ascii="Helvetica" w:eastAsia="Helvetica" w:hAnsi="Helvetica" w:cs="Helvetica"/>
          <w:b/>
          <w:color w:val="C00000"/>
          <w:sz w:val="48"/>
          <w:szCs w:val="48"/>
        </w:rPr>
        <w:t xml:space="preserve">nd Reducing Racial Wealth Inequality </w:t>
      </w:r>
      <w:r w:rsidR="005F14B8" w:rsidRPr="00972CC0">
        <w:rPr>
          <w:rFonts w:ascii="Helvetica" w:eastAsia="Helvetica" w:hAnsi="Helvetica" w:cs="Helvetica"/>
          <w:b/>
          <w:color w:val="C00000"/>
          <w:sz w:val="48"/>
          <w:szCs w:val="48"/>
        </w:rPr>
        <w:t xml:space="preserve">through Advocacy </w:t>
      </w:r>
    </w:p>
    <w:p w14:paraId="0D686EC3" w14:textId="16552259" w:rsidR="007B1A79" w:rsidRDefault="003F49DA" w:rsidP="00EE583D">
      <w:pPr>
        <w:pStyle w:val="paragraph"/>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Essential to RESULTS efforts to creating a world without poverty is racial equity. As demonstrated in </w:t>
      </w:r>
      <w:r w:rsidR="00DB6539">
        <w:rPr>
          <w:rFonts w:ascii="Helvetica" w:eastAsia="Helvetica" w:hAnsi="Helvetica" w:cs="Helvetica"/>
          <w:sz w:val="22"/>
          <w:szCs w:val="22"/>
        </w:rPr>
        <w:t xml:space="preserve">the </w:t>
      </w:r>
      <w:hyperlink r:id="rId23" w:history="1">
        <w:r w:rsidR="00DB6539" w:rsidRPr="00DB6539">
          <w:rPr>
            <w:rStyle w:val="Hyperlink"/>
            <w:rFonts w:ascii="Helvetica" w:eastAsia="Helvetica" w:hAnsi="Helvetica" w:cs="Helvetica"/>
            <w:sz w:val="22"/>
            <w:szCs w:val="22"/>
          </w:rPr>
          <w:t xml:space="preserve">racial wealth inequality </w:t>
        </w:r>
        <w:r w:rsidR="00FB0026">
          <w:rPr>
            <w:rStyle w:val="Hyperlink"/>
            <w:rFonts w:ascii="Helvetica" w:eastAsia="Helvetica" w:hAnsi="Helvetica" w:cs="Helvetica"/>
            <w:sz w:val="22"/>
            <w:szCs w:val="22"/>
          </w:rPr>
          <w:t>background</w:t>
        </w:r>
        <w:r w:rsidR="00DB4C73">
          <w:rPr>
            <w:rStyle w:val="Hyperlink"/>
            <w:rFonts w:ascii="Helvetica" w:eastAsia="Helvetica" w:hAnsi="Helvetica" w:cs="Helvetica"/>
            <w:sz w:val="22"/>
            <w:szCs w:val="22"/>
          </w:rPr>
          <w:t>s</w:t>
        </w:r>
      </w:hyperlink>
      <w:r w:rsidR="00DB6539">
        <w:rPr>
          <w:rFonts w:ascii="Helvetica" w:eastAsia="Helvetica" w:hAnsi="Helvetica" w:cs="Helvetica"/>
          <w:sz w:val="22"/>
          <w:szCs w:val="22"/>
        </w:rPr>
        <w:t xml:space="preserve">, </w:t>
      </w:r>
      <w:r w:rsidR="00E2530D">
        <w:rPr>
          <w:rFonts w:ascii="Helvetica" w:eastAsia="Helvetica" w:hAnsi="Helvetica" w:cs="Helvetica"/>
          <w:sz w:val="22"/>
          <w:szCs w:val="22"/>
        </w:rPr>
        <w:t>people of color are disproportionately represented among those living in</w:t>
      </w:r>
      <w:bookmarkStart w:id="1" w:name="_GoBack"/>
      <w:bookmarkEnd w:id="1"/>
      <w:r w:rsidR="00E2530D">
        <w:rPr>
          <w:rFonts w:ascii="Helvetica" w:eastAsia="Helvetica" w:hAnsi="Helvetica" w:cs="Helvetica"/>
          <w:sz w:val="22"/>
          <w:szCs w:val="22"/>
        </w:rPr>
        <w:t xml:space="preserve"> poverty an</w:t>
      </w:r>
      <w:r w:rsidR="00BB11A6">
        <w:rPr>
          <w:rFonts w:ascii="Helvetica" w:eastAsia="Helvetica" w:hAnsi="Helvetica" w:cs="Helvetica"/>
          <w:sz w:val="22"/>
          <w:szCs w:val="22"/>
        </w:rPr>
        <w:t xml:space="preserve">d have not been giving the same advantage as White folks to move up economically. This can be seen through the vast disparities in wealth, where White folks have </w:t>
      </w:r>
      <w:r w:rsidR="004B5905">
        <w:rPr>
          <w:rFonts w:ascii="Helvetica" w:eastAsia="Helvetica" w:hAnsi="Helvetica" w:cs="Helvetica"/>
          <w:sz w:val="22"/>
          <w:szCs w:val="22"/>
        </w:rPr>
        <w:t xml:space="preserve">more than </w:t>
      </w:r>
      <w:r w:rsidR="00BB11A6">
        <w:rPr>
          <w:rFonts w:ascii="Helvetica" w:eastAsia="Helvetica" w:hAnsi="Helvetica" w:cs="Helvetica"/>
          <w:sz w:val="22"/>
          <w:szCs w:val="22"/>
        </w:rPr>
        <w:t>nine times the wealth of Black folks and nearly eight times the wealth of Hispanic folks.</w:t>
      </w:r>
      <w:r w:rsidR="00DC7D9A">
        <w:rPr>
          <w:rFonts w:ascii="ZWAdobeF" w:eastAsia="Helvetica" w:hAnsi="ZWAdobeF" w:cs="ZWAdobeF"/>
          <w:sz w:val="2"/>
          <w:szCs w:val="2"/>
        </w:rPr>
        <w:t>56F</w:t>
      </w:r>
      <w:r w:rsidR="004B5905">
        <w:rPr>
          <w:rStyle w:val="FootnoteReference"/>
          <w:rFonts w:ascii="Helvetica" w:eastAsia="Helvetica" w:hAnsi="Helvetica" w:cs="Helvetica"/>
          <w:sz w:val="22"/>
          <w:szCs w:val="22"/>
        </w:rPr>
        <w:footnoteReference w:id="58"/>
      </w:r>
      <w:r w:rsidR="00BB11A6">
        <w:rPr>
          <w:rFonts w:ascii="Helvetica" w:eastAsia="Helvetica" w:hAnsi="Helvetica" w:cs="Helvetica"/>
          <w:sz w:val="22"/>
          <w:szCs w:val="22"/>
        </w:rPr>
        <w:t xml:space="preserve"> </w:t>
      </w:r>
      <w:r w:rsidR="00FE4D27">
        <w:rPr>
          <w:rFonts w:ascii="Helvetica" w:eastAsia="Helvetica" w:hAnsi="Helvetica" w:cs="Helvetica"/>
          <w:sz w:val="22"/>
          <w:szCs w:val="22"/>
        </w:rPr>
        <w:t>Meanwhile,</w:t>
      </w:r>
      <w:r w:rsidR="00904220">
        <w:rPr>
          <w:rFonts w:ascii="Helvetica" w:eastAsia="Helvetica" w:hAnsi="Helvetica" w:cs="Helvetica"/>
          <w:sz w:val="22"/>
          <w:szCs w:val="22"/>
        </w:rPr>
        <w:t xml:space="preserve"> homeownership rate for Black households is nearly the same</w:t>
      </w:r>
      <w:r w:rsidR="00C1729E">
        <w:rPr>
          <w:rFonts w:ascii="Helvetica" w:eastAsia="Helvetica" w:hAnsi="Helvetica" w:cs="Helvetica"/>
          <w:sz w:val="22"/>
          <w:szCs w:val="22"/>
        </w:rPr>
        <w:t xml:space="preserve"> as is was 40 years ago</w:t>
      </w:r>
      <w:r w:rsidR="00FE4D27">
        <w:rPr>
          <w:rFonts w:ascii="Helvetica" w:eastAsia="Helvetica" w:hAnsi="Helvetica" w:cs="Helvetica"/>
          <w:sz w:val="22"/>
          <w:szCs w:val="22"/>
        </w:rPr>
        <w:t xml:space="preserve"> and</w:t>
      </w:r>
      <w:r w:rsidR="000B72A1">
        <w:rPr>
          <w:rFonts w:ascii="Helvetica" w:eastAsia="Helvetica" w:hAnsi="Helvetica" w:cs="Helvetica"/>
          <w:sz w:val="22"/>
          <w:szCs w:val="22"/>
        </w:rPr>
        <w:t xml:space="preserve"> homes are devalued by 23 percent in majority</w:t>
      </w:r>
      <w:r w:rsidR="00DB4C73">
        <w:rPr>
          <w:rFonts w:ascii="Helvetica" w:eastAsia="Helvetica" w:hAnsi="Helvetica" w:cs="Helvetica"/>
          <w:sz w:val="22"/>
          <w:szCs w:val="22"/>
        </w:rPr>
        <w:t>-</w:t>
      </w:r>
      <w:r w:rsidR="000B72A1">
        <w:rPr>
          <w:rFonts w:ascii="Helvetica" w:eastAsia="Helvetica" w:hAnsi="Helvetica" w:cs="Helvetica"/>
          <w:sz w:val="22"/>
          <w:szCs w:val="22"/>
        </w:rPr>
        <w:t>Black neighborhoods.</w:t>
      </w:r>
      <w:r w:rsidR="00DC7D9A">
        <w:rPr>
          <w:rFonts w:ascii="ZWAdobeF" w:eastAsia="Helvetica" w:hAnsi="ZWAdobeF" w:cs="ZWAdobeF"/>
          <w:sz w:val="2"/>
          <w:szCs w:val="2"/>
        </w:rPr>
        <w:t>57F</w:t>
      </w:r>
      <w:r w:rsidR="0041586A">
        <w:rPr>
          <w:rStyle w:val="FootnoteReference"/>
          <w:rFonts w:ascii="Helvetica" w:eastAsia="Helvetica" w:hAnsi="Helvetica" w:cs="Helvetica"/>
          <w:sz w:val="22"/>
          <w:szCs w:val="22"/>
        </w:rPr>
        <w:footnoteReference w:id="59"/>
      </w:r>
      <w:r w:rsidR="00DC7D9A">
        <w:rPr>
          <w:rFonts w:ascii="ZWAdobeF" w:eastAsia="Helvetica" w:hAnsi="ZWAdobeF" w:cs="ZWAdobeF"/>
          <w:sz w:val="2"/>
          <w:szCs w:val="2"/>
        </w:rPr>
        <w:t>58F</w:t>
      </w:r>
      <w:r w:rsidR="0039437B">
        <w:rPr>
          <w:rFonts w:ascii="Cambria" w:eastAsia="Helvetica" w:hAnsi="Cambria" w:cs="ZWAdobeF"/>
          <w:sz w:val="2"/>
          <w:szCs w:val="2"/>
        </w:rPr>
        <w:t>&amp;</w:t>
      </w:r>
      <w:r w:rsidR="00340274">
        <w:rPr>
          <w:rStyle w:val="FootnoteReference"/>
          <w:rFonts w:ascii="Helvetica" w:eastAsia="Helvetica" w:hAnsi="Helvetica" w:cs="Helvetica"/>
          <w:sz w:val="22"/>
          <w:szCs w:val="22"/>
        </w:rPr>
        <w:footnoteReference w:id="60"/>
      </w:r>
    </w:p>
    <w:p w14:paraId="7A830A0C" w14:textId="47CBF603" w:rsidR="00514452" w:rsidRDefault="001473DD" w:rsidP="00EE583D">
      <w:pPr>
        <w:pStyle w:val="paragraph"/>
        <w:spacing w:after="120" w:line="276" w:lineRule="auto"/>
        <w:rPr>
          <w:rFonts w:ascii="Helvetica" w:eastAsia="Helvetica" w:hAnsi="Helvetica" w:cs="Helvetica"/>
          <w:sz w:val="22"/>
          <w:szCs w:val="22"/>
        </w:rPr>
      </w:pPr>
      <w:r>
        <w:rPr>
          <w:rFonts w:ascii="Helvetica" w:eastAsia="Helvetica" w:hAnsi="Helvetica" w:cs="Helvetica"/>
          <w:sz w:val="22"/>
          <w:szCs w:val="22"/>
        </w:rPr>
        <w:t xml:space="preserve">RESULTS anti-oppression </w:t>
      </w:r>
      <w:r w:rsidR="00800E4C">
        <w:rPr>
          <w:rFonts w:ascii="Helvetica" w:eastAsia="Helvetica" w:hAnsi="Helvetica" w:cs="Helvetica"/>
          <w:sz w:val="22"/>
          <w:szCs w:val="22"/>
        </w:rPr>
        <w:t xml:space="preserve">statement outlines the important of prioritizing </w:t>
      </w:r>
      <w:r w:rsidR="007B1A79">
        <w:rPr>
          <w:rFonts w:ascii="Helvetica" w:eastAsia="Helvetica" w:hAnsi="Helvetica" w:cs="Helvetica"/>
          <w:sz w:val="22"/>
          <w:szCs w:val="22"/>
        </w:rPr>
        <w:t>legislation</w:t>
      </w:r>
      <w:r w:rsidR="005E0E55">
        <w:rPr>
          <w:rFonts w:ascii="Helvetica" w:eastAsia="Helvetica" w:hAnsi="Helvetica" w:cs="Helvetica"/>
          <w:sz w:val="22"/>
          <w:szCs w:val="22"/>
        </w:rPr>
        <w:t xml:space="preserve"> that </w:t>
      </w:r>
      <w:r w:rsidR="00072DF1">
        <w:rPr>
          <w:rFonts w:ascii="Helvetica" w:eastAsia="Helvetica" w:hAnsi="Helvetica" w:cs="Helvetica"/>
          <w:sz w:val="22"/>
          <w:szCs w:val="22"/>
        </w:rPr>
        <w:t xml:space="preserve">works to end the history of racist federal policies that helped create </w:t>
      </w:r>
      <w:r w:rsidR="007B1A79">
        <w:rPr>
          <w:rFonts w:ascii="Helvetica" w:eastAsia="Helvetica" w:hAnsi="Helvetica" w:cs="Helvetica"/>
          <w:sz w:val="22"/>
          <w:szCs w:val="22"/>
        </w:rPr>
        <w:t xml:space="preserve">contemporary </w:t>
      </w:r>
      <w:r w:rsidR="00072DF1">
        <w:rPr>
          <w:rFonts w:ascii="Helvetica" w:eastAsia="Helvetica" w:hAnsi="Helvetica" w:cs="Helvetica"/>
          <w:sz w:val="22"/>
          <w:szCs w:val="22"/>
        </w:rPr>
        <w:t xml:space="preserve">disparities in economic mobility. The </w:t>
      </w:r>
      <w:hyperlink r:id="rId24" w:history="1">
        <w:r w:rsidR="00072DF1" w:rsidRPr="0084353B">
          <w:rPr>
            <w:rStyle w:val="Hyperlink"/>
            <w:rFonts w:ascii="Helvetica" w:eastAsia="Helvetica" w:hAnsi="Helvetica" w:cs="Helvetica"/>
            <w:sz w:val="22"/>
            <w:szCs w:val="22"/>
          </w:rPr>
          <w:t>statement</w:t>
        </w:r>
      </w:hyperlink>
      <w:r w:rsidR="00072DF1">
        <w:rPr>
          <w:rFonts w:ascii="Helvetica" w:eastAsia="Helvetica" w:hAnsi="Helvetica" w:cs="Helvetica"/>
          <w:sz w:val="22"/>
          <w:szCs w:val="22"/>
        </w:rPr>
        <w:t xml:space="preserve"> </w:t>
      </w:r>
      <w:r w:rsidR="00E752EE">
        <w:rPr>
          <w:rFonts w:ascii="Helvetica" w:eastAsia="Helvetica" w:hAnsi="Helvetica" w:cs="Helvetica"/>
          <w:sz w:val="22"/>
          <w:szCs w:val="22"/>
        </w:rPr>
        <w:t>explicitly acknowledges: “</w:t>
      </w:r>
      <w:r w:rsidR="00E752EE" w:rsidRPr="00371DD7">
        <w:rPr>
          <w:rFonts w:ascii="Helvetica" w:eastAsia="Helvetica" w:hAnsi="Helvetica" w:cs="Helvetica"/>
          <w:b/>
          <w:sz w:val="22"/>
          <w:szCs w:val="22"/>
        </w:rPr>
        <w:t>Poverty cannot end as long as oppression exists</w:t>
      </w:r>
      <w:r w:rsidR="00704D3E">
        <w:rPr>
          <w:rFonts w:ascii="Helvetica" w:eastAsia="Helvetica" w:hAnsi="Helvetica" w:cs="Helvetica"/>
          <w:sz w:val="22"/>
          <w:szCs w:val="22"/>
        </w:rPr>
        <w:t>.</w:t>
      </w:r>
      <w:r w:rsidR="00DC7D9A">
        <w:rPr>
          <w:rFonts w:ascii="ZWAdobeF" w:eastAsia="Helvetica" w:hAnsi="ZWAdobeF" w:cs="ZWAdobeF"/>
          <w:sz w:val="2"/>
          <w:szCs w:val="2"/>
        </w:rPr>
        <w:t>59F</w:t>
      </w:r>
      <w:r w:rsidR="0084353B">
        <w:rPr>
          <w:rStyle w:val="FootnoteReference"/>
          <w:rFonts w:ascii="Helvetica" w:eastAsia="Helvetica" w:hAnsi="Helvetica" w:cs="Helvetica"/>
          <w:sz w:val="22"/>
          <w:szCs w:val="22"/>
        </w:rPr>
        <w:footnoteReference w:id="61"/>
      </w:r>
      <w:r w:rsidR="007320A5">
        <w:rPr>
          <w:rFonts w:ascii="Helvetica" w:eastAsia="Helvetica" w:hAnsi="Helvetica" w:cs="Helvetica"/>
          <w:sz w:val="22"/>
          <w:szCs w:val="22"/>
        </w:rPr>
        <w:t xml:space="preserve"> </w:t>
      </w:r>
      <w:r w:rsidR="00286A86">
        <w:rPr>
          <w:rFonts w:ascii="Helvetica" w:eastAsia="Helvetica" w:hAnsi="Helvetica" w:cs="Helvetica"/>
          <w:sz w:val="22"/>
          <w:szCs w:val="22"/>
        </w:rPr>
        <w:t xml:space="preserve">This statement and the deep understanding of </w:t>
      </w:r>
      <w:r w:rsidR="007B1A79">
        <w:rPr>
          <w:rFonts w:ascii="Helvetica" w:eastAsia="Helvetica" w:hAnsi="Helvetica" w:cs="Helvetica"/>
          <w:sz w:val="22"/>
          <w:szCs w:val="22"/>
        </w:rPr>
        <w:t xml:space="preserve">the interconnection between </w:t>
      </w:r>
      <w:r w:rsidR="00286A86">
        <w:rPr>
          <w:rFonts w:ascii="Helvetica" w:eastAsia="Helvetica" w:hAnsi="Helvetica" w:cs="Helvetica"/>
          <w:sz w:val="22"/>
          <w:szCs w:val="22"/>
        </w:rPr>
        <w:t>poverty and racial wealth inequality</w:t>
      </w:r>
      <w:r w:rsidR="00C545F5">
        <w:rPr>
          <w:rFonts w:ascii="Helvetica" w:eastAsia="Helvetica" w:hAnsi="Helvetica" w:cs="Helvetica"/>
          <w:sz w:val="22"/>
          <w:szCs w:val="22"/>
        </w:rPr>
        <w:t xml:space="preserve"> grounds the focus of all U.S. poverty campaigns. </w:t>
      </w:r>
    </w:p>
    <w:p w14:paraId="605E1201" w14:textId="544F3214" w:rsidR="000329F5" w:rsidRDefault="00514452" w:rsidP="00514452">
      <w:pPr>
        <w:pStyle w:val="paragraph"/>
        <w:spacing w:after="120" w:line="276" w:lineRule="auto"/>
        <w:textAlignment w:val="baseline"/>
        <w:rPr>
          <w:rFonts w:ascii="Arial" w:eastAsia="Arial" w:hAnsi="Arial" w:cs="Arial"/>
          <w:sz w:val="22"/>
          <w:szCs w:val="22"/>
        </w:rPr>
      </w:pPr>
      <w:bookmarkStart w:id="2" w:name="_Hlk518054656"/>
      <w:r w:rsidRPr="00F819AD">
        <w:rPr>
          <w:rFonts w:ascii="Arial" w:eastAsia="Arial" w:hAnsi="Arial" w:cs="Arial"/>
          <w:sz w:val="22"/>
          <w:szCs w:val="22"/>
        </w:rPr>
        <w:t xml:space="preserve">There is no single policy that can </w:t>
      </w:r>
      <w:r w:rsidR="00DD74CA">
        <w:rPr>
          <w:rFonts w:ascii="Arial" w:eastAsia="Arial" w:hAnsi="Arial" w:cs="Arial"/>
          <w:sz w:val="22"/>
          <w:szCs w:val="22"/>
        </w:rPr>
        <w:t>close</w:t>
      </w:r>
      <w:r w:rsidR="00DD74CA" w:rsidRPr="00F819AD">
        <w:rPr>
          <w:rFonts w:ascii="Arial" w:eastAsia="Arial" w:hAnsi="Arial" w:cs="Arial"/>
          <w:sz w:val="22"/>
          <w:szCs w:val="22"/>
        </w:rPr>
        <w:t xml:space="preserve"> </w:t>
      </w:r>
      <w:r w:rsidRPr="00F819AD">
        <w:rPr>
          <w:rFonts w:ascii="Arial" w:eastAsia="Arial" w:hAnsi="Arial" w:cs="Arial"/>
          <w:sz w:val="22"/>
          <w:szCs w:val="22"/>
        </w:rPr>
        <w:t>the racial wealth divide. Rather it will take a suite of policies and interventions to address the various disparities in income, assets</w:t>
      </w:r>
      <w:r w:rsidR="006E559F">
        <w:rPr>
          <w:rFonts w:ascii="Arial" w:eastAsia="Arial" w:hAnsi="Arial" w:cs="Arial"/>
          <w:sz w:val="22"/>
          <w:szCs w:val="22"/>
        </w:rPr>
        <w:t>,</w:t>
      </w:r>
      <w:r w:rsidRPr="00F819AD">
        <w:rPr>
          <w:rFonts w:ascii="Arial" w:eastAsia="Arial" w:hAnsi="Arial" w:cs="Arial"/>
          <w:sz w:val="22"/>
          <w:szCs w:val="22"/>
        </w:rPr>
        <w:t xml:space="preserve"> and opportunity that </w:t>
      </w:r>
      <w:r w:rsidR="00DD74CA">
        <w:rPr>
          <w:rFonts w:ascii="Arial" w:eastAsia="Arial" w:hAnsi="Arial" w:cs="Arial"/>
          <w:sz w:val="22"/>
          <w:szCs w:val="22"/>
        </w:rPr>
        <w:t>contribute to</w:t>
      </w:r>
      <w:r w:rsidRPr="00F819AD">
        <w:rPr>
          <w:rFonts w:ascii="Arial" w:eastAsia="Arial" w:hAnsi="Arial" w:cs="Arial"/>
          <w:sz w:val="22"/>
          <w:szCs w:val="22"/>
        </w:rPr>
        <w:t xml:space="preserve"> racial wealth </w:t>
      </w:r>
      <w:bookmarkEnd w:id="2"/>
      <w:r w:rsidR="00DD74CA">
        <w:rPr>
          <w:rFonts w:ascii="Arial" w:eastAsia="Arial" w:hAnsi="Arial" w:cs="Arial"/>
          <w:sz w:val="22"/>
          <w:szCs w:val="22"/>
        </w:rPr>
        <w:t>inequality</w:t>
      </w:r>
      <w:r w:rsidRPr="00F819AD">
        <w:rPr>
          <w:rFonts w:ascii="Arial" w:eastAsia="Arial" w:hAnsi="Arial" w:cs="Arial"/>
          <w:sz w:val="22"/>
          <w:szCs w:val="22"/>
        </w:rPr>
        <w:t xml:space="preserve">. Ultimately, </w:t>
      </w:r>
      <w:hyperlink r:id="rId25" w:history="1">
        <w:r w:rsidRPr="00F819AD">
          <w:rPr>
            <w:rStyle w:val="Hyperlink"/>
            <w:rFonts w:ascii="Arial" w:eastAsia="Arial" w:hAnsi="Arial" w:cs="Arial"/>
            <w:sz w:val="22"/>
            <w:szCs w:val="22"/>
          </w:rPr>
          <w:t>closing the racial wealth divide</w:t>
        </w:r>
      </w:hyperlink>
      <w:r w:rsidRPr="00F819AD">
        <w:rPr>
          <w:rFonts w:ascii="Arial" w:eastAsia="Arial" w:hAnsi="Arial" w:cs="Arial"/>
          <w:sz w:val="22"/>
          <w:szCs w:val="22"/>
        </w:rPr>
        <w:t xml:space="preserve"> will require an assessment of how current federal policies continue to perpetuate racial wealth inequality and enact</w:t>
      </w:r>
      <w:r w:rsidR="002F1304">
        <w:rPr>
          <w:rFonts w:ascii="Arial" w:eastAsia="Arial" w:hAnsi="Arial" w:cs="Arial"/>
          <w:sz w:val="22"/>
          <w:szCs w:val="22"/>
        </w:rPr>
        <w:t>ing</w:t>
      </w:r>
      <w:r w:rsidRPr="00F819AD">
        <w:rPr>
          <w:rFonts w:ascii="Arial" w:eastAsia="Arial" w:hAnsi="Arial" w:cs="Arial"/>
          <w:sz w:val="22"/>
          <w:szCs w:val="22"/>
        </w:rPr>
        <w:t xml:space="preserve"> new polices that ensure households of color receive adequate support to build wealth.</w:t>
      </w:r>
      <w:r w:rsidR="005676C2">
        <w:rPr>
          <w:rFonts w:ascii="Arial" w:eastAsia="Arial" w:hAnsi="Arial" w:cs="Arial"/>
          <w:sz w:val="22"/>
          <w:szCs w:val="22"/>
        </w:rPr>
        <w:t xml:space="preserve"> </w:t>
      </w:r>
      <w:r w:rsidR="0078033B">
        <w:rPr>
          <w:rFonts w:ascii="Arial" w:eastAsia="Arial" w:hAnsi="Arial" w:cs="Arial"/>
          <w:sz w:val="22"/>
          <w:szCs w:val="22"/>
        </w:rPr>
        <w:t>Due to the enduring efforts of activists</w:t>
      </w:r>
      <w:r w:rsidR="005676C2">
        <w:rPr>
          <w:rFonts w:ascii="Arial" w:eastAsia="Arial" w:hAnsi="Arial" w:cs="Arial"/>
          <w:sz w:val="22"/>
          <w:szCs w:val="22"/>
        </w:rPr>
        <w:t xml:space="preserve">, there are renewed efforts to </w:t>
      </w:r>
      <w:r w:rsidR="00097AED">
        <w:rPr>
          <w:rFonts w:ascii="Arial" w:eastAsia="Arial" w:hAnsi="Arial" w:cs="Arial"/>
          <w:sz w:val="22"/>
          <w:szCs w:val="22"/>
        </w:rPr>
        <w:t>discuss the enduring history of racial inequality and the role of policy</w:t>
      </w:r>
      <w:r w:rsidR="00C661C0">
        <w:rPr>
          <w:rFonts w:ascii="Arial" w:eastAsia="Arial" w:hAnsi="Arial" w:cs="Arial"/>
          <w:sz w:val="22"/>
          <w:szCs w:val="22"/>
        </w:rPr>
        <w:t xml:space="preserve">. </w:t>
      </w:r>
      <w:r w:rsidR="00A65E29">
        <w:rPr>
          <w:rFonts w:ascii="Arial" w:eastAsia="Arial" w:hAnsi="Arial" w:cs="Arial"/>
          <w:sz w:val="22"/>
          <w:szCs w:val="22"/>
        </w:rPr>
        <w:t>This was manifested through</w:t>
      </w:r>
      <w:r w:rsidR="0078033B">
        <w:rPr>
          <w:rFonts w:ascii="Arial" w:eastAsia="Arial" w:hAnsi="Arial" w:cs="Arial"/>
          <w:sz w:val="22"/>
          <w:szCs w:val="22"/>
        </w:rPr>
        <w:t xml:space="preserve"> a</w:t>
      </w:r>
      <w:r w:rsidR="00A65E29">
        <w:rPr>
          <w:rFonts w:ascii="Arial" w:eastAsia="Arial" w:hAnsi="Arial" w:cs="Arial"/>
          <w:sz w:val="22"/>
          <w:szCs w:val="22"/>
        </w:rPr>
        <w:t xml:space="preserve"> historic</w:t>
      </w:r>
      <w:r w:rsidR="00C661C0">
        <w:rPr>
          <w:rFonts w:ascii="Arial" w:eastAsia="Arial" w:hAnsi="Arial" w:cs="Arial"/>
          <w:sz w:val="22"/>
          <w:szCs w:val="22"/>
        </w:rPr>
        <w:t xml:space="preserve"> hearing </w:t>
      </w:r>
      <w:r w:rsidR="007C2919">
        <w:rPr>
          <w:rFonts w:ascii="Arial" w:eastAsia="Arial" w:hAnsi="Arial" w:cs="Arial"/>
          <w:sz w:val="22"/>
          <w:szCs w:val="22"/>
        </w:rPr>
        <w:lastRenderedPageBreak/>
        <w:t xml:space="preserve">held on June </w:t>
      </w:r>
      <w:r w:rsidR="0026227B">
        <w:rPr>
          <w:rFonts w:ascii="Arial" w:eastAsia="Arial" w:hAnsi="Arial" w:cs="Arial"/>
          <w:sz w:val="22"/>
          <w:szCs w:val="22"/>
        </w:rPr>
        <w:t>19th</w:t>
      </w:r>
      <w:r w:rsidR="007C2919">
        <w:rPr>
          <w:rFonts w:ascii="Arial" w:eastAsia="Arial" w:hAnsi="Arial" w:cs="Arial"/>
          <w:sz w:val="22"/>
          <w:szCs w:val="22"/>
        </w:rPr>
        <w:t xml:space="preserve"> to discuss the creation </w:t>
      </w:r>
      <w:r w:rsidR="0078033B">
        <w:rPr>
          <w:rFonts w:ascii="Arial" w:eastAsia="Arial" w:hAnsi="Arial" w:cs="Arial"/>
          <w:sz w:val="22"/>
          <w:szCs w:val="22"/>
        </w:rPr>
        <w:t>of a</w:t>
      </w:r>
      <w:r w:rsidR="00C661C0">
        <w:rPr>
          <w:rFonts w:ascii="Arial" w:eastAsia="Arial" w:hAnsi="Arial" w:cs="Arial"/>
          <w:sz w:val="22"/>
          <w:szCs w:val="22"/>
        </w:rPr>
        <w:t xml:space="preserve"> commission to</w:t>
      </w:r>
      <w:r w:rsidR="00A177EA">
        <w:rPr>
          <w:rFonts w:ascii="Arial" w:eastAsia="Arial" w:hAnsi="Arial" w:cs="Arial"/>
          <w:sz w:val="22"/>
          <w:szCs w:val="22"/>
        </w:rPr>
        <w:t xml:space="preserve"> </w:t>
      </w:r>
      <w:r w:rsidR="007C2919">
        <w:rPr>
          <w:rFonts w:ascii="Arial" w:eastAsia="Arial" w:hAnsi="Arial" w:cs="Arial"/>
          <w:sz w:val="22"/>
          <w:szCs w:val="22"/>
        </w:rPr>
        <w:t xml:space="preserve">study </w:t>
      </w:r>
      <w:r w:rsidR="00A177EA">
        <w:rPr>
          <w:rFonts w:ascii="Arial" w:eastAsia="Arial" w:hAnsi="Arial" w:cs="Arial"/>
          <w:sz w:val="22"/>
          <w:szCs w:val="22"/>
        </w:rPr>
        <w:t>reparations</w:t>
      </w:r>
      <w:r w:rsidR="007C2919">
        <w:rPr>
          <w:rFonts w:ascii="Arial" w:eastAsia="Arial" w:hAnsi="Arial" w:cs="Arial"/>
          <w:sz w:val="22"/>
          <w:szCs w:val="22"/>
        </w:rPr>
        <w:t xml:space="preserve">. </w:t>
      </w:r>
      <w:r w:rsidRPr="00F819AD">
        <w:rPr>
          <w:rFonts w:ascii="Arial" w:eastAsia="Arial" w:hAnsi="Arial" w:cs="Arial"/>
          <w:sz w:val="22"/>
          <w:szCs w:val="22"/>
        </w:rPr>
        <w:t>While no single public policy can unilaterally close the racial wealth divide on its own,</w:t>
      </w:r>
      <w:r w:rsidR="0044483D">
        <w:rPr>
          <w:rFonts w:ascii="Arial" w:eastAsia="Arial" w:hAnsi="Arial" w:cs="Arial"/>
          <w:sz w:val="22"/>
          <w:szCs w:val="22"/>
        </w:rPr>
        <w:t xml:space="preserve"> </w:t>
      </w:r>
      <w:r w:rsidR="002F1304">
        <w:rPr>
          <w:rFonts w:ascii="Arial" w:eastAsia="Arial" w:hAnsi="Arial" w:cs="Arial"/>
          <w:sz w:val="22"/>
          <w:szCs w:val="22"/>
        </w:rPr>
        <w:t xml:space="preserve">housing stability and </w:t>
      </w:r>
      <w:r w:rsidR="000329F5">
        <w:rPr>
          <w:rFonts w:ascii="Arial" w:eastAsia="Arial" w:hAnsi="Arial" w:cs="Arial"/>
          <w:sz w:val="22"/>
          <w:szCs w:val="22"/>
        </w:rPr>
        <w:t xml:space="preserve">homeownership </w:t>
      </w:r>
      <w:r w:rsidR="00A56A7B">
        <w:rPr>
          <w:rFonts w:ascii="Arial" w:eastAsia="Arial" w:hAnsi="Arial" w:cs="Arial"/>
          <w:sz w:val="22"/>
          <w:szCs w:val="22"/>
        </w:rPr>
        <w:t>policies are proven to have large effects on closing the</w:t>
      </w:r>
      <w:r w:rsidR="00D24E6C">
        <w:rPr>
          <w:rFonts w:ascii="Arial" w:eastAsia="Arial" w:hAnsi="Arial" w:cs="Arial"/>
          <w:sz w:val="22"/>
          <w:szCs w:val="22"/>
        </w:rPr>
        <w:t xml:space="preserve"> </w:t>
      </w:r>
      <w:r w:rsidR="00A56A7B">
        <w:rPr>
          <w:rFonts w:ascii="Arial" w:eastAsia="Arial" w:hAnsi="Arial" w:cs="Arial"/>
          <w:sz w:val="22"/>
          <w:szCs w:val="22"/>
        </w:rPr>
        <w:t>racial wealth divide</w:t>
      </w:r>
      <w:r w:rsidR="00DC7D9A">
        <w:rPr>
          <w:rFonts w:ascii="ZWAdobeF" w:eastAsia="Arial" w:hAnsi="ZWAdobeF" w:cs="ZWAdobeF"/>
          <w:sz w:val="2"/>
          <w:szCs w:val="2"/>
        </w:rPr>
        <w:t>60F</w:t>
      </w:r>
      <w:r w:rsidR="00D24E6C">
        <w:rPr>
          <w:rStyle w:val="FootnoteReference"/>
          <w:rFonts w:ascii="Arial" w:eastAsia="Arial" w:hAnsi="Arial" w:cs="Arial"/>
          <w:sz w:val="22"/>
          <w:szCs w:val="22"/>
        </w:rPr>
        <w:footnoteReference w:id="62"/>
      </w:r>
      <w:r w:rsidR="00A56A7B">
        <w:rPr>
          <w:rFonts w:ascii="Arial" w:eastAsia="Arial" w:hAnsi="Arial" w:cs="Arial"/>
          <w:sz w:val="22"/>
          <w:szCs w:val="22"/>
        </w:rPr>
        <w:t xml:space="preserve"> </w:t>
      </w:r>
      <w:r w:rsidR="000A2DDF">
        <w:rPr>
          <w:rFonts w:ascii="Arial" w:eastAsia="Arial" w:hAnsi="Arial" w:cs="Arial"/>
          <w:sz w:val="22"/>
          <w:szCs w:val="22"/>
        </w:rPr>
        <w:t>As a result, the conversations at RESULTS International Conference will focus on</w:t>
      </w:r>
      <w:r w:rsidR="002B788A">
        <w:rPr>
          <w:rFonts w:ascii="Arial" w:eastAsia="Arial" w:hAnsi="Arial" w:cs="Arial"/>
          <w:sz w:val="22"/>
          <w:szCs w:val="22"/>
        </w:rPr>
        <w:t xml:space="preserve"> the intersection of housing and racial wealth inequality. </w:t>
      </w:r>
    </w:p>
    <w:p w14:paraId="60B64E53" w14:textId="2FB8D764" w:rsidR="00EE583D" w:rsidRDefault="00140E2D" w:rsidP="00F96606">
      <w:pPr>
        <w:pStyle w:val="paragraph"/>
        <w:spacing w:after="120" w:line="276" w:lineRule="auto"/>
        <w:textAlignment w:val="baseline"/>
        <w:rPr>
          <w:rFonts w:ascii="Helvetica" w:eastAsia="Helvetica" w:hAnsi="Helvetica" w:cs="Helvetica"/>
          <w:sz w:val="22"/>
          <w:szCs w:val="22"/>
        </w:rPr>
      </w:pPr>
      <w:r>
        <w:rPr>
          <w:rFonts w:ascii="Arial" w:eastAsia="Arial" w:hAnsi="Arial" w:cs="Arial"/>
          <w:sz w:val="22"/>
          <w:szCs w:val="22"/>
        </w:rPr>
        <w:t>One way to</w:t>
      </w:r>
      <w:r w:rsidR="00313CAF">
        <w:rPr>
          <w:rFonts w:ascii="Arial" w:eastAsia="Arial" w:hAnsi="Arial" w:cs="Arial"/>
          <w:sz w:val="22"/>
          <w:szCs w:val="22"/>
        </w:rPr>
        <w:t xml:space="preserve"> build momentum for </w:t>
      </w:r>
      <w:r>
        <w:rPr>
          <w:rFonts w:ascii="Arial" w:eastAsia="Arial" w:hAnsi="Arial" w:cs="Arial"/>
          <w:sz w:val="22"/>
          <w:szCs w:val="22"/>
        </w:rPr>
        <w:t xml:space="preserve">the broader goal of ensuring all families have access to affordable housing is to shift tax </w:t>
      </w:r>
      <w:r w:rsidR="006446E2">
        <w:rPr>
          <w:rFonts w:ascii="Arial" w:eastAsia="Arial" w:hAnsi="Arial" w:cs="Arial"/>
          <w:sz w:val="22"/>
          <w:szCs w:val="22"/>
        </w:rPr>
        <w:t>dollars so that low</w:t>
      </w:r>
      <w:r w:rsidR="00D6079A">
        <w:rPr>
          <w:rFonts w:ascii="Arial" w:eastAsia="Arial" w:hAnsi="Arial" w:cs="Arial"/>
          <w:sz w:val="22"/>
          <w:szCs w:val="22"/>
        </w:rPr>
        <w:t>-</w:t>
      </w:r>
      <w:r w:rsidR="006446E2">
        <w:rPr>
          <w:rFonts w:ascii="Arial" w:eastAsia="Arial" w:hAnsi="Arial" w:cs="Arial"/>
          <w:sz w:val="22"/>
          <w:szCs w:val="22"/>
        </w:rPr>
        <w:t>income families</w:t>
      </w:r>
      <w:r w:rsidR="009D1F01">
        <w:rPr>
          <w:rFonts w:ascii="Arial" w:eastAsia="Arial" w:hAnsi="Arial" w:cs="Arial"/>
          <w:sz w:val="22"/>
          <w:szCs w:val="22"/>
        </w:rPr>
        <w:t xml:space="preserve"> </w:t>
      </w:r>
      <w:r w:rsidR="0095215E">
        <w:rPr>
          <w:rFonts w:ascii="Arial" w:eastAsia="Arial" w:hAnsi="Arial" w:cs="Arial"/>
          <w:sz w:val="22"/>
          <w:szCs w:val="22"/>
        </w:rPr>
        <w:t xml:space="preserve">receive </w:t>
      </w:r>
      <w:r w:rsidR="009D1F01">
        <w:rPr>
          <w:rFonts w:ascii="Arial" w:eastAsia="Arial" w:hAnsi="Arial" w:cs="Arial"/>
          <w:sz w:val="22"/>
          <w:szCs w:val="22"/>
        </w:rPr>
        <w:t>tax benefit</w:t>
      </w:r>
      <w:r w:rsidR="004F2517">
        <w:rPr>
          <w:rFonts w:ascii="Arial" w:eastAsia="Arial" w:hAnsi="Arial" w:cs="Arial"/>
          <w:sz w:val="22"/>
          <w:szCs w:val="22"/>
        </w:rPr>
        <w:t xml:space="preserve"> for their housing costs</w:t>
      </w:r>
      <w:r w:rsidR="0095215E">
        <w:rPr>
          <w:rFonts w:ascii="Arial" w:eastAsia="Arial" w:hAnsi="Arial" w:cs="Arial"/>
          <w:sz w:val="22"/>
          <w:szCs w:val="22"/>
        </w:rPr>
        <w:t xml:space="preserve"> in similar ways to homeowners</w:t>
      </w:r>
      <w:r w:rsidR="004F2517">
        <w:rPr>
          <w:rFonts w:ascii="Arial" w:eastAsia="Arial" w:hAnsi="Arial" w:cs="Arial"/>
          <w:sz w:val="22"/>
          <w:szCs w:val="22"/>
        </w:rPr>
        <w:t>. The key way in which to do this is through a renters</w:t>
      </w:r>
      <w:r w:rsidR="00C77258">
        <w:rPr>
          <w:rFonts w:ascii="Arial" w:eastAsia="Arial" w:hAnsi="Arial" w:cs="Arial"/>
          <w:sz w:val="22"/>
          <w:szCs w:val="22"/>
        </w:rPr>
        <w:t>’</w:t>
      </w:r>
      <w:r w:rsidR="004F2517">
        <w:rPr>
          <w:rFonts w:ascii="Arial" w:eastAsia="Arial" w:hAnsi="Arial" w:cs="Arial"/>
          <w:sz w:val="22"/>
          <w:szCs w:val="22"/>
        </w:rPr>
        <w:t xml:space="preserve"> tax credit. </w:t>
      </w:r>
      <w:r w:rsidR="009C0226">
        <w:rPr>
          <w:rFonts w:ascii="Arial" w:eastAsia="Arial" w:hAnsi="Arial" w:cs="Arial"/>
          <w:sz w:val="22"/>
          <w:szCs w:val="22"/>
        </w:rPr>
        <w:t>As noted above, renters</w:t>
      </w:r>
      <w:r w:rsidR="00C77258">
        <w:rPr>
          <w:rFonts w:ascii="Arial" w:eastAsia="Arial" w:hAnsi="Arial" w:cs="Arial"/>
          <w:sz w:val="22"/>
          <w:szCs w:val="22"/>
        </w:rPr>
        <w:t>’</w:t>
      </w:r>
      <w:r w:rsidR="009C0226">
        <w:rPr>
          <w:rFonts w:ascii="Arial" w:eastAsia="Arial" w:hAnsi="Arial" w:cs="Arial"/>
          <w:sz w:val="22"/>
          <w:szCs w:val="22"/>
        </w:rPr>
        <w:t xml:space="preserve"> credits provide credits to families that are</w:t>
      </w:r>
      <w:r w:rsidR="00F96606">
        <w:rPr>
          <w:rFonts w:ascii="Arial" w:eastAsia="Arial" w:hAnsi="Arial" w:cs="Arial"/>
          <w:sz w:val="22"/>
          <w:szCs w:val="22"/>
        </w:rPr>
        <w:t xml:space="preserve"> housing cost burdened</w:t>
      </w:r>
      <w:r w:rsidR="001D45B5">
        <w:rPr>
          <w:rFonts w:ascii="Arial" w:eastAsia="Arial" w:hAnsi="Arial" w:cs="Arial"/>
          <w:sz w:val="22"/>
          <w:szCs w:val="22"/>
        </w:rPr>
        <w:t xml:space="preserve">, </w:t>
      </w:r>
      <w:r w:rsidR="00F96606">
        <w:rPr>
          <w:rFonts w:ascii="Arial" w:eastAsia="Arial" w:hAnsi="Arial" w:cs="Arial"/>
          <w:sz w:val="22"/>
          <w:szCs w:val="22"/>
        </w:rPr>
        <w:t xml:space="preserve">paying more than 30 percent of their income (this is considered the affordability bench mark) towards housing. </w:t>
      </w:r>
      <w:r w:rsidR="003B7BFC">
        <w:rPr>
          <w:rFonts w:ascii="Arial" w:eastAsia="Arial" w:hAnsi="Arial" w:cs="Arial"/>
          <w:sz w:val="22"/>
          <w:szCs w:val="22"/>
        </w:rPr>
        <w:t xml:space="preserve">Capping the amount households with low incomes pay towards rental costs </w:t>
      </w:r>
      <w:r w:rsidR="00A64ADE">
        <w:rPr>
          <w:rFonts w:ascii="Arial" w:eastAsia="Arial" w:hAnsi="Arial" w:cs="Arial"/>
          <w:sz w:val="22"/>
          <w:szCs w:val="22"/>
        </w:rPr>
        <w:t>could allow households to pay additional bills, invest in the future, and take steps to increase their quality of life and move out of poverty.</w:t>
      </w:r>
    </w:p>
    <w:p w14:paraId="54F682E5" w14:textId="77777777" w:rsidR="009C369A" w:rsidRDefault="009C369A">
      <w:pPr>
        <w:rPr>
          <w:rFonts w:ascii="Helvetica" w:eastAsia="Helvetica" w:hAnsi="Helvetica" w:cs="Helvetica"/>
        </w:rPr>
      </w:pPr>
    </w:p>
    <w:p w14:paraId="1B28E8B6" w14:textId="77E034B7" w:rsidR="006C728F" w:rsidRDefault="006C728F" w:rsidP="006C728F">
      <w:pPr>
        <w:pStyle w:val="Heading1"/>
        <w:spacing w:before="0"/>
      </w:pPr>
      <w:r>
        <w:rPr>
          <w:rFonts w:ascii="Helvetica" w:eastAsia="Helvetica" w:hAnsi="Helvetica" w:cs="Helvetica"/>
          <w:b/>
          <w:bCs/>
          <w:noProof/>
          <w:color w:val="C00000"/>
          <w:sz w:val="48"/>
          <w:szCs w:val="48"/>
        </w:rPr>
        <w:lastRenderedPageBreak/>
        <mc:AlternateContent>
          <mc:Choice Requires="wps">
            <w:drawing>
              <wp:anchor distT="0" distB="0" distL="114300" distR="114300" simplePos="0" relativeHeight="251658241" behindDoc="0" locked="0" layoutInCell="1" allowOverlap="1" wp14:anchorId="0B743EF9" wp14:editId="05A09A6C">
                <wp:simplePos x="0" y="0"/>
                <wp:positionH relativeFrom="margin">
                  <wp:posOffset>-7951</wp:posOffset>
                </wp:positionH>
                <wp:positionV relativeFrom="paragraph">
                  <wp:posOffset>377466</wp:posOffset>
                </wp:positionV>
                <wp:extent cx="5931231"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931231"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2E01C"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9.7pt" to="466.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" strokecolor="#c00000" strokeweight=".5pt">
                <v:stroke joinstyle="miter"/>
                <w10:wrap anchorx="margin"/>
              </v:line>
            </w:pict>
          </mc:Fallback>
        </mc:AlternateContent>
      </w:r>
      <w:r w:rsidR="00715D58">
        <w:rPr>
          <w:rFonts w:ascii="Helvetica" w:eastAsia="Helvetica" w:hAnsi="Helvetica" w:cs="Helvetica"/>
          <w:b/>
          <w:bCs/>
          <w:noProof/>
          <w:color w:val="C00000"/>
          <w:sz w:val="48"/>
          <w:szCs w:val="48"/>
        </w:rPr>
        <w:t xml:space="preserve">Appendix A </w:t>
      </w:r>
    </w:p>
    <w:p w14:paraId="1351E6DF" w14:textId="357934FF" w:rsidR="006621A5" w:rsidRPr="00792515" w:rsidRDefault="000D40A6" w:rsidP="00EE583D">
      <w:pPr>
        <w:pStyle w:val="paragraph"/>
        <w:spacing w:after="120" w:line="276" w:lineRule="auto"/>
        <w:rPr>
          <w:rFonts w:ascii="Helvetica" w:eastAsia="Helvetica" w:hAnsi="Helvetica" w:cs="Helvetica"/>
          <w:noProof/>
          <w:sz w:val="22"/>
          <w:szCs w:val="22"/>
        </w:rPr>
      </w:pPr>
      <w:r>
        <w:rPr>
          <w:rFonts w:ascii="Helvetica" w:eastAsia="Helvetica" w:hAnsi="Helvetica" w:cs="Helvetica"/>
          <w:noProof/>
          <w:sz w:val="22"/>
          <w:szCs w:val="22"/>
        </w:rPr>
        <w:object w:dxaOrig="9180" w:dyaOrig="11881" w14:anchorId="1C31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52.75pt" o:ole="">
            <v:imagedata r:id="rId26" o:title="" cropbottom="5759f"/>
          </v:shape>
          <o:OLEObject Type="Embed" ProgID="Acrobat.Document.11" ShapeID="_x0000_i1025" DrawAspect="Content" ObjectID="_1624428960" r:id="rId27"/>
        </w:object>
      </w:r>
      <w:r w:rsidR="00DC7D9A">
        <w:rPr>
          <w:rFonts w:ascii="ZWAdobeF" w:eastAsia="Helvetica" w:hAnsi="ZWAdobeF" w:cs="ZWAdobeF"/>
          <w:noProof/>
          <w:sz w:val="2"/>
          <w:szCs w:val="2"/>
        </w:rPr>
        <w:t>61F</w:t>
      </w:r>
      <w:r w:rsidR="00A37DE2">
        <w:rPr>
          <w:rStyle w:val="FootnoteReference"/>
          <w:rFonts w:ascii="Helvetica" w:eastAsia="Helvetica" w:hAnsi="Helvetica" w:cs="Helvetica"/>
          <w:sz w:val="22"/>
          <w:szCs w:val="22"/>
        </w:rPr>
        <w:footnoteReference w:id="63"/>
      </w:r>
    </w:p>
    <w:sectPr w:rsidR="006621A5" w:rsidRPr="00792515" w:rsidSect="00873CF7">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ABC97" w14:textId="77777777" w:rsidR="007307E9" w:rsidRDefault="007307E9" w:rsidP="00192EF6">
      <w:pPr>
        <w:spacing w:after="0" w:line="240" w:lineRule="auto"/>
      </w:pPr>
      <w:r>
        <w:separator/>
      </w:r>
    </w:p>
  </w:endnote>
  <w:endnote w:type="continuationSeparator" w:id="0">
    <w:p w14:paraId="7CAE23CC" w14:textId="77777777" w:rsidR="007307E9" w:rsidRDefault="007307E9" w:rsidP="00192EF6">
      <w:pPr>
        <w:spacing w:after="0" w:line="240" w:lineRule="auto"/>
      </w:pPr>
      <w:r>
        <w:continuationSeparator/>
      </w:r>
    </w:p>
  </w:endnote>
  <w:endnote w:type="continuationNotice" w:id="1">
    <w:p w14:paraId="0293DA8A" w14:textId="77777777" w:rsidR="007307E9" w:rsidRDefault="00730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ato Regular">
    <w:altName w:val="Segoe UI"/>
    <w:charset w:val="00"/>
    <w:family w:val="auto"/>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8EEC" w14:textId="7FEE78B2" w:rsidR="006668F6" w:rsidRDefault="006668F6" w:rsidP="003C2A19">
    <w:pPr>
      <w:pStyle w:val="Footer"/>
      <w:jc w:val="right"/>
    </w:pPr>
    <w:r>
      <w:rPr>
        <w:noProof/>
      </w:rPr>
      <w:drawing>
        <wp:inline distT="0" distB="0" distL="0" distR="0" wp14:anchorId="7A994C5B" wp14:editId="63C4F4E1">
          <wp:extent cx="794385" cy="419100"/>
          <wp:effectExtent l="0" t="0" r="0" b="0"/>
          <wp:docPr id="1013578727" name="Picture 13" descr="P:\RESULTS 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94385"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6999" w14:textId="77777777" w:rsidR="007307E9" w:rsidRDefault="007307E9" w:rsidP="00192EF6">
      <w:pPr>
        <w:spacing w:after="0" w:line="240" w:lineRule="auto"/>
      </w:pPr>
      <w:r>
        <w:separator/>
      </w:r>
    </w:p>
  </w:footnote>
  <w:footnote w:type="continuationSeparator" w:id="0">
    <w:p w14:paraId="106B4CF2" w14:textId="77777777" w:rsidR="007307E9" w:rsidRDefault="007307E9" w:rsidP="00192EF6">
      <w:pPr>
        <w:spacing w:after="0" w:line="240" w:lineRule="auto"/>
      </w:pPr>
      <w:r>
        <w:continuationSeparator/>
      </w:r>
    </w:p>
  </w:footnote>
  <w:footnote w:type="continuationNotice" w:id="1">
    <w:p w14:paraId="11B06092" w14:textId="77777777" w:rsidR="007307E9" w:rsidRDefault="007307E9">
      <w:pPr>
        <w:spacing w:after="0" w:line="240" w:lineRule="auto"/>
      </w:pPr>
    </w:p>
  </w:footnote>
  <w:footnote w:id="2">
    <w:p w14:paraId="7F7748AA" w14:textId="0766D22C" w:rsidR="006668F6" w:rsidRDefault="006668F6">
      <w:pPr>
        <w:pStyle w:val="FootnoteText"/>
      </w:pPr>
      <w:r>
        <w:rPr>
          <w:rStyle w:val="FootnoteReference"/>
        </w:rPr>
        <w:footnoteRef/>
      </w:r>
      <w:r>
        <w:t xml:space="preserve"> Fox, L., “The Supplemental Poverty Measure: 2017.” U.S. Census Bureau. </w:t>
      </w:r>
      <w:hyperlink r:id="rId1" w:history="1">
        <w:r w:rsidRPr="00DB1208">
          <w:rPr>
            <w:rStyle w:val="Hyperlink"/>
          </w:rPr>
          <w:t>https://www.census.gov/library/publications/2018/demo/p60-265.html</w:t>
        </w:r>
      </w:hyperlink>
      <w:r>
        <w:t>. 2018.</w:t>
      </w:r>
      <w:r w:rsidR="00B8338A">
        <w:t xml:space="preserve"> </w:t>
      </w:r>
    </w:p>
  </w:footnote>
  <w:footnote w:id="3">
    <w:p w14:paraId="0B44C400" w14:textId="77777777" w:rsidR="00EA076F" w:rsidRDefault="00EA076F" w:rsidP="00EA076F">
      <w:pPr>
        <w:pStyle w:val="FootnoteText"/>
      </w:pPr>
      <w:r>
        <w:rPr>
          <w:rStyle w:val="FootnoteReference"/>
        </w:rPr>
        <w:footnoteRef/>
      </w:r>
      <w:r>
        <w:t xml:space="preserve"> Center on Budget and Policy Priorities, “Federal Rental Assistance Fact Sheets.” </w:t>
      </w:r>
      <w:hyperlink r:id="rId2" w:anchor="US" w:history="1">
        <w:r>
          <w:rPr>
            <w:rStyle w:val="Hyperlink"/>
          </w:rPr>
          <w:t>https://www.cbpp.org/research/housing/federal-rental-assistance-fact-sheets#US</w:t>
        </w:r>
      </w:hyperlink>
      <w:r>
        <w:t>. 2019.</w:t>
      </w:r>
    </w:p>
  </w:footnote>
  <w:footnote w:id="4">
    <w:p w14:paraId="1183F13C" w14:textId="77777777" w:rsidR="00127FF0" w:rsidRDefault="00127FF0" w:rsidP="00127FF0">
      <w:pPr>
        <w:pStyle w:val="FootnoteText"/>
      </w:pPr>
      <w:r>
        <w:rPr>
          <w:rStyle w:val="FootnoteReference"/>
        </w:rPr>
        <w:footnoteRef/>
      </w:r>
      <w:r>
        <w:t xml:space="preserve"> Center on Budget and Policy Priorities, “Three Out of Four Low-Income At-Risk Renters Do Not Receive Federal Rental Assistance.”</w:t>
      </w:r>
      <w:r w:rsidRPr="00135FC7">
        <w:t xml:space="preserve"> </w:t>
      </w:r>
      <w:hyperlink r:id="rId3" w:history="1">
        <w:r>
          <w:rPr>
            <w:rStyle w:val="Hyperlink"/>
          </w:rPr>
          <w:t>https://www.cbpp.org/three-out-of-four-low-income-at-risk-renters-do-not-receive-federal-rental-assistance</w:t>
        </w:r>
      </w:hyperlink>
      <w:r>
        <w:t>. 2017.</w:t>
      </w:r>
    </w:p>
  </w:footnote>
  <w:footnote w:id="5">
    <w:p w14:paraId="58CA3E41" w14:textId="5EF121E6" w:rsidR="00D07BEB" w:rsidRDefault="00D07BEB">
      <w:pPr>
        <w:pStyle w:val="FootnoteText"/>
      </w:pPr>
      <w:r>
        <w:rPr>
          <w:rStyle w:val="FootnoteReference"/>
        </w:rPr>
        <w:footnoteRef/>
      </w:r>
      <w:r>
        <w:t xml:space="preserve"> </w:t>
      </w:r>
      <w:r>
        <w:rPr>
          <w:rStyle w:val="normaltextrun"/>
          <w:rFonts w:ascii="Calibri" w:hAnsi="Calibri"/>
          <w:color w:val="000000"/>
          <w:shd w:val="clear" w:color="auto" w:fill="FFFFFF"/>
        </w:rPr>
        <w:t>Harvard Joint Center on Housing Studies, “State of the Nation’s Housing, 2018.” </w:t>
      </w:r>
      <w:hyperlink r:id="rId4" w:tgtFrame="_blank" w:history="1">
        <w:r>
          <w:rPr>
            <w:rStyle w:val="normaltextrun"/>
            <w:rFonts w:ascii="Calibri" w:hAnsi="Calibri" w:cs="Segoe UI"/>
            <w:color w:val="0563C1"/>
            <w:u w:val="single"/>
            <w:shd w:val="clear" w:color="auto" w:fill="FFFFFF"/>
          </w:rPr>
          <w:t>https://www.jchs.harvard.edu/sites/default/files/Harvard_JCHS_State_of_the_Nations_Housing_2018.pdf</w:t>
        </w:r>
      </w:hyperlink>
      <w:r>
        <w:rPr>
          <w:rStyle w:val="normaltextrun"/>
          <w:rFonts w:ascii="Calibri" w:hAnsi="Calibri"/>
          <w:color w:val="000000"/>
          <w:shd w:val="clear" w:color="auto" w:fill="FFFFFF"/>
        </w:rPr>
        <w:t>.2018.</w:t>
      </w:r>
    </w:p>
  </w:footnote>
  <w:footnote w:id="6">
    <w:p w14:paraId="1E2BC1FA" w14:textId="4E206666" w:rsidR="000F0FBB" w:rsidRDefault="000F0FBB">
      <w:pPr>
        <w:pStyle w:val="FootnoteText"/>
      </w:pPr>
      <w:r>
        <w:rPr>
          <w:rStyle w:val="FootnoteReference"/>
        </w:rPr>
        <w:footnoteRef/>
      </w:r>
      <w:r>
        <w:t xml:space="preserve"> National </w:t>
      </w:r>
      <w:proofErr w:type="gramStart"/>
      <w:r>
        <w:t>Low Income</w:t>
      </w:r>
      <w:proofErr w:type="gramEnd"/>
      <w:r>
        <w:t xml:space="preserve"> Housing Coalition, “The GAP: </w:t>
      </w:r>
      <w:r w:rsidR="0037336C">
        <w:t>A Shortage of Affordable Homes.”</w:t>
      </w:r>
      <w:r w:rsidR="0037336C" w:rsidRPr="0037336C">
        <w:t xml:space="preserve"> </w:t>
      </w:r>
      <w:hyperlink r:id="rId5" w:history="1">
        <w:r w:rsidR="0037336C">
          <w:rPr>
            <w:rStyle w:val="Hyperlink"/>
          </w:rPr>
          <w:t>https://reports.nlihc.org/sites/default/files/gap/Gap-Report_2019.pdf</w:t>
        </w:r>
      </w:hyperlink>
      <w:r w:rsidR="0037336C">
        <w:t>. 2019.</w:t>
      </w:r>
    </w:p>
  </w:footnote>
  <w:footnote w:id="7">
    <w:p w14:paraId="5DE9513F" w14:textId="5BB2BF38" w:rsidR="00391FD2" w:rsidRDefault="00391FD2">
      <w:pPr>
        <w:pStyle w:val="FootnoteText"/>
      </w:pPr>
      <w:r>
        <w:rPr>
          <w:rStyle w:val="FootnoteReference"/>
        </w:rPr>
        <w:footnoteRef/>
      </w:r>
      <w:r>
        <w:t xml:space="preserve"> </w:t>
      </w:r>
      <w:r w:rsidR="0079689B">
        <w:t xml:space="preserve">Department of </w:t>
      </w:r>
      <w:r w:rsidR="00ED27C0">
        <w:t>Transportation</w:t>
      </w:r>
      <w:r w:rsidR="0079689B">
        <w:t xml:space="preserve"> Housing and Urban Development, “FY2016 FMR and IL Summary System.”</w:t>
      </w:r>
      <w:r w:rsidR="0079689B" w:rsidRPr="0079689B">
        <w:t xml:space="preserve"> </w:t>
      </w:r>
      <w:hyperlink r:id="rId6" w:history="1">
        <w:r w:rsidR="0079689B">
          <w:rPr>
            <w:rStyle w:val="Hyperlink"/>
          </w:rPr>
          <w:t>https://www.huduser.gov/portal/datasets/fmr/fmr_il_history/data_summary.odn</w:t>
        </w:r>
      </w:hyperlink>
      <w:r w:rsidR="00ED27C0">
        <w:t xml:space="preserve">. 2016. </w:t>
      </w:r>
    </w:p>
  </w:footnote>
  <w:footnote w:id="8">
    <w:p w14:paraId="349BBDE3" w14:textId="62D65A9D" w:rsidR="0042373E" w:rsidRDefault="0042373E">
      <w:pPr>
        <w:pStyle w:val="FootnoteText"/>
      </w:pPr>
      <w:r>
        <w:rPr>
          <w:rStyle w:val="FootnoteReference"/>
        </w:rPr>
        <w:footnoteRef/>
      </w:r>
      <w:r>
        <w:t xml:space="preserve"> </w:t>
      </w:r>
      <w:r w:rsidR="00DB5B62">
        <w:t xml:space="preserve">Matthews, D., Vox, “Five Anti-Poverty Plans from 2020 Democratic Presidential Contenders, Explained.” </w:t>
      </w:r>
      <w:hyperlink r:id="rId7" w:history="1">
        <w:r w:rsidR="00A30647">
          <w:rPr>
            <w:rStyle w:val="Hyperlink"/>
          </w:rPr>
          <w:t>https://www.vox.com/future-perfect/2019/1/30/18183769/democrat-poverty-plans-2020-presidential-kamala-harris-booker-gillibrand</w:t>
        </w:r>
      </w:hyperlink>
      <w:r w:rsidR="00A30647">
        <w:t xml:space="preserve">. 2019. </w:t>
      </w:r>
    </w:p>
  </w:footnote>
  <w:footnote w:id="9">
    <w:p w14:paraId="7CB73DE6" w14:textId="616BCEE2" w:rsidR="00163AC6" w:rsidRDefault="00163AC6">
      <w:pPr>
        <w:pStyle w:val="FootnoteText"/>
      </w:pPr>
      <w:r>
        <w:rPr>
          <w:rStyle w:val="FootnoteReference"/>
        </w:rPr>
        <w:footnoteRef/>
      </w:r>
      <w:r>
        <w:t xml:space="preserve"> Booker, C., “S. 3342- Housing, Opportunity, Mobility, and Equity Act of 2018.” </w:t>
      </w:r>
      <w:hyperlink r:id="rId8" w:history="1">
        <w:r>
          <w:rPr>
            <w:rStyle w:val="Hyperlink"/>
          </w:rPr>
          <w:t>https://www.congress.gov/bill/115th-congress/senate-bill/3342</w:t>
        </w:r>
      </w:hyperlink>
      <w:r>
        <w:t xml:space="preserve">. 2018. </w:t>
      </w:r>
    </w:p>
  </w:footnote>
  <w:footnote w:id="10">
    <w:p w14:paraId="0F36044D" w14:textId="5877C992" w:rsidR="00527504" w:rsidRDefault="00527504">
      <w:pPr>
        <w:pStyle w:val="FootnoteText"/>
      </w:pPr>
      <w:r>
        <w:rPr>
          <w:rStyle w:val="FootnoteReference"/>
        </w:rPr>
        <w:footnoteRef/>
      </w:r>
      <w:r>
        <w:t xml:space="preserve"> Harris, K., “S. 1106- Rent Relief Act of 2019.” </w:t>
      </w:r>
      <w:hyperlink r:id="rId9" w:history="1">
        <w:r>
          <w:rPr>
            <w:rStyle w:val="Hyperlink"/>
          </w:rPr>
          <w:t>https://www.congress.gov/bill/116th-congress/senate-bill/1106?q=%7B%22search%22%3A%5B%22s+1106%22%5D%7D&amp;s=6&amp;r=1</w:t>
        </w:r>
      </w:hyperlink>
      <w:r>
        <w:t xml:space="preserve">. 2019. </w:t>
      </w:r>
    </w:p>
  </w:footnote>
  <w:footnote w:id="11">
    <w:p w14:paraId="0F843FA5" w14:textId="4FF6862A" w:rsidR="000647A2" w:rsidRDefault="000647A2">
      <w:pPr>
        <w:pStyle w:val="FootnoteText"/>
      </w:pPr>
      <w:r>
        <w:rPr>
          <w:rStyle w:val="FootnoteReference"/>
        </w:rPr>
        <w:footnoteRef/>
      </w:r>
      <w:r>
        <w:t xml:space="preserve"> </w:t>
      </w:r>
      <w:r w:rsidR="00774D73">
        <w:t xml:space="preserve">Capps, K., City Lab, “Cory Booker and Kamala Harris Want a Monthly IRS Tax Credit for Rent.” </w:t>
      </w:r>
      <w:hyperlink r:id="rId10" w:history="1">
        <w:r w:rsidR="00B662EE">
          <w:rPr>
            <w:rStyle w:val="Hyperlink"/>
          </w:rPr>
          <w:t>https://www.citylab.com/equity/2019/03/tax-refund-rent-payment-affordable-housing-assistance/584065/</w:t>
        </w:r>
      </w:hyperlink>
      <w:r w:rsidR="00B662EE">
        <w:t>. 2019</w:t>
      </w:r>
    </w:p>
  </w:footnote>
  <w:footnote w:id="12">
    <w:p w14:paraId="11FF4C9A" w14:textId="51C1CF06" w:rsidR="00A71C28" w:rsidRDefault="00A71C28">
      <w:pPr>
        <w:pStyle w:val="FootnoteText"/>
      </w:pPr>
      <w:r>
        <w:rPr>
          <w:rStyle w:val="FootnoteReference"/>
        </w:rPr>
        <w:footnoteRef/>
      </w:r>
      <w:r>
        <w:t xml:space="preserve"> Tyger, </w:t>
      </w:r>
      <w:r w:rsidR="006D6940">
        <w:t>A</w:t>
      </w:r>
      <w:r>
        <w:t>.</w:t>
      </w:r>
      <w:r w:rsidR="006D6940">
        <w:t xml:space="preserve"> and Eastman, S.,</w:t>
      </w:r>
      <w:r>
        <w:t xml:space="preserve"> “</w:t>
      </w:r>
      <w:r w:rsidR="006D6940">
        <w:t>The Unintended Consequences of Senator Booker’s ‘Renters Credit.’”</w:t>
      </w:r>
      <w:r w:rsidR="00931B79" w:rsidRPr="00931B79">
        <w:t xml:space="preserve"> </w:t>
      </w:r>
      <w:hyperlink r:id="rId11" w:history="1">
        <w:r w:rsidR="00931B79">
          <w:rPr>
            <w:rStyle w:val="Hyperlink"/>
          </w:rPr>
          <w:t>https://taxfoundation.org/cory-booker-rent-credit/</w:t>
        </w:r>
      </w:hyperlink>
      <w:r w:rsidR="00931B79">
        <w:t xml:space="preserve">. 2019. </w:t>
      </w:r>
    </w:p>
  </w:footnote>
  <w:footnote w:id="13">
    <w:p w14:paraId="32BA4338" w14:textId="0B7076C6" w:rsidR="00F13E71" w:rsidRDefault="00F13E71">
      <w:pPr>
        <w:pStyle w:val="FootnoteText"/>
      </w:pPr>
      <w:r>
        <w:rPr>
          <w:rStyle w:val="FootnoteReference"/>
        </w:rPr>
        <w:footnoteRef/>
      </w:r>
      <w:r>
        <w:t xml:space="preserve"> </w:t>
      </w:r>
      <w:r w:rsidR="00504ADD">
        <w:t xml:space="preserve">Grabar, H., Slate, “These Senators Want to Lower Your Rent.” </w:t>
      </w:r>
      <w:hyperlink r:id="rId12" w:history="1">
        <w:r w:rsidR="00504ADD">
          <w:rPr>
            <w:rStyle w:val="Hyperlink"/>
          </w:rPr>
          <w:t>https://slate.com/business/2018/08/kamala-harris-rent-relief-bill-good-idea-flawed-execution.html</w:t>
        </w:r>
      </w:hyperlink>
      <w:r w:rsidR="00504ADD">
        <w:t xml:space="preserve">. 2018. </w:t>
      </w:r>
    </w:p>
  </w:footnote>
  <w:footnote w:id="14">
    <w:p w14:paraId="22FEA324" w14:textId="7A222B49" w:rsidR="00B662EE" w:rsidRDefault="00B662EE">
      <w:pPr>
        <w:pStyle w:val="FootnoteText"/>
      </w:pPr>
      <w:r>
        <w:rPr>
          <w:rStyle w:val="FootnoteReference"/>
        </w:rPr>
        <w:footnoteRef/>
      </w:r>
      <w:r>
        <w:t xml:space="preserve"> Capps, K., City Lab, “Cory Booker and Kamala Harris Want a Monthly IRS Tax Credit for Rent.” </w:t>
      </w:r>
      <w:hyperlink r:id="rId13" w:history="1">
        <w:r>
          <w:rPr>
            <w:rStyle w:val="Hyperlink"/>
          </w:rPr>
          <w:t>https://www.citylab.com/equity/2019/03/tax-refund-rent-payment-affordable-housing-assistance/584065/</w:t>
        </w:r>
      </w:hyperlink>
      <w:r>
        <w:t>. 2019</w:t>
      </w:r>
    </w:p>
  </w:footnote>
  <w:footnote w:id="15">
    <w:p w14:paraId="47F7E531" w14:textId="01AF9FA0" w:rsidR="00A15E75" w:rsidRDefault="00A15E75">
      <w:pPr>
        <w:pStyle w:val="FootnoteText"/>
      </w:pPr>
      <w:r>
        <w:rPr>
          <w:rStyle w:val="FootnoteReference"/>
        </w:rPr>
        <w:footnoteRef/>
      </w:r>
      <w:r>
        <w:t xml:space="preserve"> Ibid. </w:t>
      </w:r>
    </w:p>
  </w:footnote>
  <w:footnote w:id="16">
    <w:p w14:paraId="56DA27F8" w14:textId="536192B3" w:rsidR="00693894" w:rsidRDefault="00693894">
      <w:pPr>
        <w:pStyle w:val="FootnoteText"/>
      </w:pPr>
      <w:r>
        <w:rPr>
          <w:rStyle w:val="FootnoteReference"/>
        </w:rPr>
        <w:footnoteRef/>
      </w:r>
      <w:r>
        <w:t xml:space="preserve"> </w:t>
      </w:r>
      <w:r w:rsidR="0045094E">
        <w:t xml:space="preserve">Tax Alliance for Economic Mobility, “Principles for Reform: Housing and Homeownership Tax Expenditures.” </w:t>
      </w:r>
      <w:hyperlink r:id="rId14" w:history="1">
        <w:r w:rsidR="0045094E">
          <w:rPr>
            <w:rStyle w:val="Hyperlink"/>
          </w:rPr>
          <w:t>https://www.taxallianceforeconomicmobility.org/wp-content/uploads/2019/01/Tax_Alliance_Housing_and_Homeownership_Principles_2019-FINAL.pdf</w:t>
        </w:r>
      </w:hyperlink>
      <w:r w:rsidR="0045094E">
        <w:t xml:space="preserve">. 2019. </w:t>
      </w:r>
    </w:p>
  </w:footnote>
  <w:footnote w:id="17">
    <w:p w14:paraId="5CC2EAD2" w14:textId="092314D7" w:rsidR="001227F2" w:rsidRDefault="001227F2">
      <w:pPr>
        <w:pStyle w:val="FootnoteText"/>
      </w:pPr>
      <w:r>
        <w:rPr>
          <w:rStyle w:val="FootnoteReference"/>
        </w:rPr>
        <w:footnoteRef/>
      </w:r>
      <w:r>
        <w:t xml:space="preserve"> Eviction Lab, Princeton University, “National Estimates: Eviction in America.”</w:t>
      </w:r>
      <w:r w:rsidRPr="008206C1">
        <w:t xml:space="preserve"> </w:t>
      </w:r>
      <w:hyperlink r:id="rId15" w:history="1">
        <w:r>
          <w:rPr>
            <w:rStyle w:val="Hyperlink"/>
          </w:rPr>
          <w:t>https://evictionlab.org/national-estimates/</w:t>
        </w:r>
      </w:hyperlink>
    </w:p>
  </w:footnote>
  <w:footnote w:id="18">
    <w:p w14:paraId="24DBAAD6" w14:textId="528ABD2D" w:rsidR="001227F2" w:rsidRDefault="001227F2">
      <w:pPr>
        <w:pStyle w:val="FootnoteText"/>
      </w:pPr>
      <w:r>
        <w:rPr>
          <w:rStyle w:val="FootnoteReference"/>
        </w:rPr>
        <w:footnoteRef/>
      </w:r>
      <w:r>
        <w:t xml:space="preserve"> Collinson, R. and Reed, D., “The Effects of Evictions on Low-Income Households.”</w:t>
      </w:r>
      <w:r w:rsidR="00337E10" w:rsidRPr="00337E10">
        <w:t xml:space="preserve"> </w:t>
      </w:r>
      <w:hyperlink r:id="rId16" w:history="1">
        <w:r w:rsidR="00337E10">
          <w:rPr>
            <w:rStyle w:val="Hyperlink"/>
          </w:rPr>
          <w:t>https://www.law.nyu.edu/sites/default/files/upload_documents/evictions_collinson_reed.pdf</w:t>
        </w:r>
      </w:hyperlink>
      <w:r w:rsidR="00337E10">
        <w:t xml:space="preserve">. 2018. </w:t>
      </w:r>
    </w:p>
  </w:footnote>
  <w:footnote w:id="19">
    <w:p w14:paraId="668467D9" w14:textId="63544C1D" w:rsidR="00B7205A" w:rsidRDefault="00B7205A">
      <w:pPr>
        <w:pStyle w:val="FootnoteText"/>
      </w:pPr>
      <w:r>
        <w:rPr>
          <w:rStyle w:val="FootnoteReference"/>
        </w:rPr>
        <w:footnoteRef/>
      </w:r>
      <w:r>
        <w:t xml:space="preserve"> </w:t>
      </w:r>
      <w:r w:rsidR="009439BC">
        <w:t>Eviction Lab, Princeton University, “National Estimates: Eviction in America.”</w:t>
      </w:r>
      <w:r w:rsidR="008206C1" w:rsidRPr="008206C1">
        <w:t xml:space="preserve"> </w:t>
      </w:r>
      <w:hyperlink r:id="rId17" w:history="1">
        <w:r w:rsidR="008206C1">
          <w:rPr>
            <w:rStyle w:val="Hyperlink"/>
          </w:rPr>
          <w:t>https://evictionlab.org/national-estimates/</w:t>
        </w:r>
      </w:hyperlink>
    </w:p>
  </w:footnote>
  <w:footnote w:id="20">
    <w:p w14:paraId="1FE92DD1" w14:textId="018F8CC4" w:rsidR="008206C1" w:rsidRDefault="008206C1">
      <w:pPr>
        <w:pStyle w:val="FootnoteText"/>
      </w:pPr>
      <w:r>
        <w:rPr>
          <w:rStyle w:val="FootnoteReference"/>
        </w:rPr>
        <w:footnoteRef/>
      </w:r>
      <w:r>
        <w:t xml:space="preserve"> Causey, J., “’Evicted’ author says Milwaukee’s housing crisis remains unchanged.”</w:t>
      </w:r>
      <w:r w:rsidRPr="008C2E00">
        <w:t xml:space="preserve"> </w:t>
      </w:r>
      <w:hyperlink r:id="rId18" w:history="1">
        <w:r>
          <w:rPr>
            <w:rStyle w:val="Hyperlink"/>
          </w:rPr>
          <w:t>https://www.jsonline.com/story/news/special-reports/50-year/2018/05/09/eviction-crisis-remains-unchanged/574579002/</w:t>
        </w:r>
      </w:hyperlink>
    </w:p>
  </w:footnote>
  <w:footnote w:id="21">
    <w:p w14:paraId="28F26A19" w14:textId="6A71ED82" w:rsidR="00AE1A6F" w:rsidRDefault="00AE1A6F">
      <w:pPr>
        <w:pStyle w:val="FootnoteText"/>
      </w:pPr>
      <w:r>
        <w:rPr>
          <w:rStyle w:val="FootnoteReference"/>
        </w:rPr>
        <w:footnoteRef/>
      </w:r>
      <w:r>
        <w:t xml:space="preserve"> Gross, T., “First-Ever Evictions Database Shows: ‘We’re </w:t>
      </w:r>
      <w:proofErr w:type="gramStart"/>
      <w:r>
        <w:t>In</w:t>
      </w:r>
      <w:proofErr w:type="gramEnd"/>
      <w:r>
        <w:t xml:space="preserve"> the Middle of a Housing Crisis.’”</w:t>
      </w:r>
      <w:r w:rsidRPr="00AE1A6F">
        <w:t xml:space="preserve"> </w:t>
      </w:r>
      <w:hyperlink r:id="rId19" w:history="1">
        <w:r>
          <w:rPr>
            <w:rStyle w:val="Hyperlink"/>
          </w:rPr>
          <w:t>https://www.npr.org/2018/04/12/601783346/first-ever-evictions-database-shows-were-in-the-middle-of-a-housing-crisis</w:t>
        </w:r>
      </w:hyperlink>
      <w:r>
        <w:t xml:space="preserve">. 2018. </w:t>
      </w:r>
    </w:p>
  </w:footnote>
  <w:footnote w:id="22">
    <w:p w14:paraId="2B6948C5" w14:textId="14EE1AAF" w:rsidR="003D4084" w:rsidRDefault="00F9361F">
      <w:pPr>
        <w:pStyle w:val="FootnoteText"/>
      </w:pPr>
      <w:r>
        <w:rPr>
          <w:rStyle w:val="FootnoteReference"/>
        </w:rPr>
        <w:footnoteRef/>
      </w:r>
      <w:r>
        <w:t xml:space="preserve"> </w:t>
      </w:r>
      <w:proofErr w:type="spellStart"/>
      <w:r w:rsidR="003D4084">
        <w:t>Blau</w:t>
      </w:r>
      <w:proofErr w:type="spellEnd"/>
      <w:r w:rsidR="003D4084">
        <w:t>, M., Pew Research. “Black Southerners Are Bearing the Brunt of America’s Eviction Epidemic.”</w:t>
      </w:r>
      <w:r w:rsidR="00897241" w:rsidRPr="00897241">
        <w:t xml:space="preserve"> </w:t>
      </w:r>
      <w:hyperlink r:id="rId20" w:history="1">
        <w:r w:rsidR="00897241">
          <w:rPr>
            <w:rStyle w:val="Hyperlink"/>
          </w:rPr>
          <w:t>https://www.pewtrusts.org/en/research-and-analysis/blogs/stateline/2019/01/18/black-southerners-are-bearing-the-brunt-of-americas-eviction-epidemic</w:t>
        </w:r>
      </w:hyperlink>
      <w:r w:rsidR="00897241">
        <w:t xml:space="preserve">. 2019. </w:t>
      </w:r>
    </w:p>
  </w:footnote>
  <w:footnote w:id="23">
    <w:p w14:paraId="60202964" w14:textId="3B397A3F" w:rsidR="00897241" w:rsidRDefault="00897241">
      <w:pPr>
        <w:pStyle w:val="FootnoteText"/>
      </w:pPr>
      <w:r>
        <w:rPr>
          <w:rStyle w:val="FootnoteReference"/>
        </w:rPr>
        <w:footnoteRef/>
      </w:r>
      <w:r>
        <w:t xml:space="preserve"> </w:t>
      </w:r>
      <w:r w:rsidR="00562404">
        <w:t>Greenburg, D. et al., “</w:t>
      </w:r>
      <w:r w:rsidR="00F6705F">
        <w:t>Discrimination</w:t>
      </w:r>
      <w:r w:rsidR="00562404">
        <w:t xml:space="preserve"> in </w:t>
      </w:r>
      <w:r w:rsidR="00F6705F">
        <w:t>Evictions</w:t>
      </w:r>
      <w:r w:rsidR="00562404">
        <w:t xml:space="preserve">: Empirical Evidence and Legal Challenges.” </w:t>
      </w:r>
      <w:hyperlink r:id="rId21" w:history="1">
        <w:r w:rsidR="00562404">
          <w:rPr>
            <w:rStyle w:val="Hyperlink"/>
          </w:rPr>
          <w:t>https://scholar.harvard.edu/files/mdesmond/files/greenberg_et_al._.pdf?m=1462385261</w:t>
        </w:r>
      </w:hyperlink>
      <w:r w:rsidR="00562404">
        <w:t xml:space="preserve">. </w:t>
      </w:r>
    </w:p>
  </w:footnote>
  <w:footnote w:id="24">
    <w:p w14:paraId="13EA69C9" w14:textId="302A75A9" w:rsidR="001C68FB" w:rsidRDefault="001C68FB">
      <w:pPr>
        <w:pStyle w:val="FootnoteText"/>
      </w:pPr>
      <w:r>
        <w:rPr>
          <w:rStyle w:val="FootnoteReference"/>
        </w:rPr>
        <w:footnoteRef/>
      </w:r>
      <w:r>
        <w:t xml:space="preserve"> </w:t>
      </w:r>
      <w:r w:rsidR="00016A19">
        <w:t>Hartman, C and Robinson, D.,</w:t>
      </w:r>
      <w:r w:rsidR="00D27B42">
        <w:t xml:space="preserve"> Housing Policy Debate.</w:t>
      </w:r>
      <w:r w:rsidR="00016A19">
        <w:t xml:space="preserve"> “Evictions: The Hidden Housing Problem.” </w:t>
      </w:r>
      <w:hyperlink r:id="rId22" w:history="1">
        <w:r w:rsidR="00D27B42">
          <w:rPr>
            <w:rStyle w:val="Hyperlink"/>
          </w:rPr>
          <w:t>https://www.innovations.harvard.edu/sites/default/files/10950.pdf</w:t>
        </w:r>
      </w:hyperlink>
      <w:r w:rsidR="00D27B42">
        <w:t xml:space="preserve">. 2003. </w:t>
      </w:r>
    </w:p>
  </w:footnote>
  <w:footnote w:id="25">
    <w:p w14:paraId="5825D18A" w14:textId="1EB160D7" w:rsidR="00E95D4D" w:rsidRDefault="00E95D4D">
      <w:pPr>
        <w:pStyle w:val="FootnoteText"/>
      </w:pPr>
      <w:r>
        <w:rPr>
          <w:rStyle w:val="FootnoteReference"/>
        </w:rPr>
        <w:footnoteRef/>
      </w:r>
      <w:r>
        <w:t xml:space="preserve"> Desmond, D., MacArthur Foundation, “Poor Black Women Are Evicted at Alarming Rates, Setting Off a Chain of Hardship.” </w:t>
      </w:r>
      <w:hyperlink r:id="rId23" w:history="1">
        <w:r w:rsidR="001208BD">
          <w:rPr>
            <w:rStyle w:val="Hyperlink"/>
          </w:rPr>
          <w:t>https://www.macfound.org/media/files/HHM_-_Poor_Black_Women_Are_Evicted_at_Alarming_Rates.pdf</w:t>
        </w:r>
      </w:hyperlink>
      <w:r w:rsidR="001208BD">
        <w:t xml:space="preserve">. 2014. </w:t>
      </w:r>
    </w:p>
  </w:footnote>
  <w:footnote w:id="26">
    <w:p w14:paraId="637B417F" w14:textId="581F6DA9" w:rsidR="001208BD" w:rsidRDefault="001208BD">
      <w:pPr>
        <w:pStyle w:val="FootnoteText"/>
      </w:pPr>
      <w:r w:rsidRPr="00A26715">
        <w:rPr>
          <w:rStyle w:val="FootnoteReference"/>
        </w:rPr>
        <w:footnoteRef/>
      </w:r>
      <w:r w:rsidRPr="00A26715">
        <w:t xml:space="preserve"> </w:t>
      </w:r>
      <w:r w:rsidR="00B43A34" w:rsidRPr="0045094E">
        <w:rPr>
          <w:rFonts w:cs="Arial"/>
          <w:bCs/>
          <w:shd w:val="clear" w:color="auto" w:fill="FFFFFF"/>
        </w:rPr>
        <w:t>Thomas, Timothy A. 2017. "Forced Out: Race, Market, and Neighborhood Dynamics of Evictions." PhD Dissertation. Department of Sociology, University of Washington.</w:t>
      </w:r>
      <w:r w:rsidR="00B43A34" w:rsidRPr="0045094E">
        <w:rPr>
          <w:rFonts w:ascii="Arial" w:hAnsi="Arial" w:cs="Arial"/>
          <w:b/>
          <w:bCs/>
          <w:sz w:val="18"/>
          <w:szCs w:val="18"/>
          <w:shd w:val="clear" w:color="auto" w:fill="FFFFFF"/>
        </w:rPr>
        <w:t xml:space="preserve"> </w:t>
      </w:r>
      <w:hyperlink r:id="rId24" w:history="1">
        <w:r w:rsidR="00A26715">
          <w:rPr>
            <w:rStyle w:val="Hyperlink"/>
          </w:rPr>
          <w:t>https://soc.washington.edu/research/graduate/forced-out-race-market-and-neighborhood-dynamics-evictions</w:t>
        </w:r>
      </w:hyperlink>
    </w:p>
  </w:footnote>
  <w:footnote w:id="27">
    <w:p w14:paraId="23314748" w14:textId="77777777" w:rsidR="004070F2" w:rsidRDefault="004070F2" w:rsidP="004070F2">
      <w:pPr>
        <w:pStyle w:val="FootnoteText"/>
      </w:pPr>
      <w:r>
        <w:rPr>
          <w:rStyle w:val="FootnoteReference"/>
        </w:rPr>
        <w:footnoteRef/>
      </w:r>
      <w:r>
        <w:t xml:space="preserve"> Opportunity Starts at Home Campaign, “Within Reach: Ambitious Federal Solutions to Meet the Housing Needs of the Most Vulnerable People.”</w:t>
      </w:r>
      <w:r w:rsidRPr="00486C7F">
        <w:t xml:space="preserve"> </w:t>
      </w:r>
      <w:hyperlink r:id="rId25" w:history="1">
        <w:r>
          <w:rPr>
            <w:rStyle w:val="Hyperlink"/>
          </w:rPr>
          <w:t>https://nlihc.org/sites/default/files/OSAH_Policy-Agenda.pdf</w:t>
        </w:r>
      </w:hyperlink>
      <w:r>
        <w:t xml:space="preserve">. </w:t>
      </w:r>
    </w:p>
  </w:footnote>
  <w:footnote w:id="28">
    <w:p w14:paraId="5A833F94" w14:textId="6C807615" w:rsidR="0093267B" w:rsidRDefault="0093267B">
      <w:pPr>
        <w:pStyle w:val="FootnoteText"/>
      </w:pPr>
      <w:r>
        <w:rPr>
          <w:rStyle w:val="FootnoteReference"/>
        </w:rPr>
        <w:footnoteRef/>
      </w:r>
      <w:r>
        <w:t xml:space="preserve"> Opportunity Starts at Home Campaign, “Within Reach: Ambitious Federal Solutions to Meet the Housing Needs of the Most Vulnerable People.”</w:t>
      </w:r>
      <w:r w:rsidRPr="0093267B">
        <w:t xml:space="preserve"> </w:t>
      </w:r>
      <w:hyperlink r:id="rId26" w:history="1">
        <w:r>
          <w:rPr>
            <w:rStyle w:val="Hyperlink"/>
          </w:rPr>
          <w:t>https://nlihc.org/sites/default/files/OSAH_Policy-Agenda.pdf</w:t>
        </w:r>
      </w:hyperlink>
      <w:r>
        <w:t xml:space="preserve">. </w:t>
      </w:r>
    </w:p>
  </w:footnote>
  <w:footnote w:id="29">
    <w:p w14:paraId="42884564" w14:textId="77777777" w:rsidR="00D81FCF" w:rsidRDefault="00D81FCF" w:rsidP="00D81FCF">
      <w:pPr>
        <w:pStyle w:val="FootnoteText"/>
      </w:pPr>
      <w:r>
        <w:rPr>
          <w:rStyle w:val="FootnoteReference"/>
        </w:rPr>
        <w:footnoteRef/>
      </w:r>
      <w:r>
        <w:t xml:space="preserve"> Housing and Urban Development, “About Housing Trust Fund.” </w:t>
      </w:r>
      <w:hyperlink r:id="rId27" w:history="1">
        <w:r>
          <w:rPr>
            <w:rStyle w:val="Hyperlink"/>
          </w:rPr>
          <w:t>https://www.hudexchange.info/programs/htf/about/</w:t>
        </w:r>
      </w:hyperlink>
      <w:r>
        <w:t xml:space="preserve">. </w:t>
      </w:r>
    </w:p>
  </w:footnote>
  <w:footnote w:id="30">
    <w:p w14:paraId="6B58B1F8" w14:textId="77777777" w:rsidR="00D81FCF" w:rsidRDefault="00D81FCF" w:rsidP="00D81FCF">
      <w:pPr>
        <w:pStyle w:val="FootnoteText"/>
      </w:pPr>
      <w:r>
        <w:rPr>
          <w:rStyle w:val="FootnoteReference"/>
        </w:rPr>
        <w:footnoteRef/>
      </w:r>
      <w:r>
        <w:t xml:space="preserve"> “American Housing and Economic Mobility Act – 116</w:t>
      </w:r>
      <w:r w:rsidRPr="00271826">
        <w:rPr>
          <w:vertAlign w:val="superscript"/>
        </w:rPr>
        <w:t>th</w:t>
      </w:r>
      <w:r>
        <w:t xml:space="preserve"> Congress.” </w:t>
      </w:r>
      <w:hyperlink r:id="rId28" w:history="1">
        <w:r>
          <w:rPr>
            <w:rStyle w:val="Hyperlink"/>
          </w:rPr>
          <w:t>https://www.warren.senate.gov/imo/media/doc/American%20Housing%20and%20Economic%20Mobility%20Act%20Summary%20116th%20Congress%20(003).pdf</w:t>
        </w:r>
      </w:hyperlink>
      <w:r>
        <w:t>. 2019.</w:t>
      </w:r>
    </w:p>
  </w:footnote>
  <w:footnote w:id="31">
    <w:p w14:paraId="66B80E1A" w14:textId="23DFA281" w:rsidR="006F140C" w:rsidRDefault="006F140C">
      <w:pPr>
        <w:pStyle w:val="FootnoteText"/>
      </w:pPr>
      <w:r>
        <w:rPr>
          <w:rStyle w:val="FootnoteReference"/>
        </w:rPr>
        <w:footnoteRef/>
      </w:r>
      <w:r>
        <w:t xml:space="preserve"> </w:t>
      </w:r>
      <w:r w:rsidR="002D54B7">
        <w:t>Tax Alliance for Economic Mobility,</w:t>
      </w:r>
      <w:r w:rsidR="00A66BF4">
        <w:t xml:space="preserve"> “Principles for Reform: Housing and Homeownership Tax Expenditures.” </w:t>
      </w:r>
      <w:hyperlink r:id="rId29" w:history="1">
        <w:r w:rsidR="00A66BF4">
          <w:rPr>
            <w:rStyle w:val="Hyperlink"/>
          </w:rPr>
          <w:t>https://www.taxallianceforeconomicmobility.org/wp-content/uploads/2019/01/Tax_Alliance_Housing_and_Homeownership_Principles_2019-FINAL.pdf</w:t>
        </w:r>
      </w:hyperlink>
      <w:r w:rsidR="00A66BF4">
        <w:t xml:space="preserve">. 2019. </w:t>
      </w:r>
    </w:p>
  </w:footnote>
  <w:footnote w:id="32">
    <w:p w14:paraId="12EE98A2" w14:textId="45C165F3" w:rsidR="00B9782C" w:rsidRDefault="00B9782C">
      <w:pPr>
        <w:pStyle w:val="FootnoteText"/>
      </w:pPr>
      <w:r>
        <w:rPr>
          <w:rStyle w:val="FootnoteReference"/>
        </w:rPr>
        <w:footnoteRef/>
      </w:r>
      <w:r>
        <w:t xml:space="preserve"> </w:t>
      </w:r>
      <w:r w:rsidR="009F7270">
        <w:rPr>
          <w:rStyle w:val="normaltextrun"/>
          <w:rFonts w:ascii="Calibri" w:hAnsi="Calibri"/>
          <w:color w:val="000000"/>
          <w:shd w:val="clear" w:color="auto" w:fill="FFFFFF"/>
        </w:rPr>
        <w:t>Harvard Joint Center on Housing Studies, “State of the Nation’s Housing, 2018.” </w:t>
      </w:r>
      <w:hyperlink r:id="rId30" w:tgtFrame="_blank" w:history="1">
        <w:r w:rsidR="009F7270">
          <w:rPr>
            <w:rStyle w:val="normaltextrun"/>
            <w:rFonts w:ascii="Calibri" w:hAnsi="Calibri" w:cs="Segoe UI"/>
            <w:color w:val="0563C1"/>
            <w:u w:val="single"/>
            <w:shd w:val="clear" w:color="auto" w:fill="FFFFFF"/>
          </w:rPr>
          <w:t>https://www.jchs.harvard.edu/sites/default/files/Harvard_JCHS_State_of_the_Nations_Housing_2018.pdf</w:t>
        </w:r>
      </w:hyperlink>
      <w:r w:rsidR="009F7270">
        <w:rPr>
          <w:rStyle w:val="normaltextrun"/>
          <w:rFonts w:ascii="Calibri" w:hAnsi="Calibri"/>
          <w:color w:val="000000"/>
          <w:shd w:val="clear" w:color="auto" w:fill="FFFFFF"/>
        </w:rPr>
        <w:t>. 2018.</w:t>
      </w:r>
    </w:p>
  </w:footnote>
  <w:footnote w:id="33">
    <w:p w14:paraId="6F2044B3" w14:textId="77777777" w:rsidR="00F02400" w:rsidRDefault="00F02400" w:rsidP="00F02400">
      <w:pPr>
        <w:pStyle w:val="FootnoteText"/>
      </w:pPr>
      <w:r>
        <w:rPr>
          <w:rStyle w:val="FootnoteReference"/>
        </w:rPr>
        <w:footnoteRef/>
      </w:r>
      <w:r>
        <w:t xml:space="preserve"> Warren, E., “S. 787- American Housing and Economic Mobility Act of 2019.” </w:t>
      </w:r>
      <w:hyperlink r:id="rId31" w:history="1">
        <w:r>
          <w:rPr>
            <w:rStyle w:val="Hyperlink"/>
          </w:rPr>
          <w:t>https://www.congress.gov/bill/116th-congress/house-bill/3211?q=%7B%22search%22%3A%5B%22hr+3211%22%5D%7D&amp;s=2&amp;r=1</w:t>
        </w:r>
      </w:hyperlink>
      <w:r>
        <w:t>. 2019.</w:t>
      </w:r>
    </w:p>
  </w:footnote>
  <w:footnote w:id="34">
    <w:p w14:paraId="0CAE9463" w14:textId="77777777" w:rsidR="005353E9" w:rsidRDefault="005353E9" w:rsidP="005353E9">
      <w:pPr>
        <w:pStyle w:val="FootnoteText"/>
      </w:pPr>
      <w:r>
        <w:rPr>
          <w:rStyle w:val="FootnoteReference"/>
        </w:rPr>
        <w:footnoteRef/>
      </w:r>
      <w:r>
        <w:t xml:space="preserve"> Warren, E. “American Housing and Economic Mobility Act – 116</w:t>
      </w:r>
      <w:r w:rsidRPr="002F746E">
        <w:rPr>
          <w:vertAlign w:val="superscript"/>
        </w:rPr>
        <w:t>th</w:t>
      </w:r>
      <w:r>
        <w:t xml:space="preserve"> Congress.” </w:t>
      </w:r>
      <w:hyperlink r:id="rId32" w:history="1">
        <w:r w:rsidRPr="00EA581F">
          <w:rPr>
            <w:rStyle w:val="Hyperlink"/>
          </w:rPr>
          <w:t>https://www.warren.senate.gov/imo/media/doc/American%20Housing%20and%20Economic%20Mobility%20Act%20Summary%20116th%20Congress%20(003).pdf</w:t>
        </w:r>
      </w:hyperlink>
      <w:r>
        <w:t xml:space="preserve">. 2019. </w:t>
      </w:r>
    </w:p>
  </w:footnote>
  <w:footnote w:id="35">
    <w:p w14:paraId="5BC9A2E7" w14:textId="77777777" w:rsidR="00EB6A4B" w:rsidRDefault="00EB6A4B" w:rsidP="00EB6A4B">
      <w:pPr>
        <w:pStyle w:val="FootnoteText"/>
      </w:pPr>
      <w:r>
        <w:rPr>
          <w:rStyle w:val="FootnoteReference"/>
        </w:rPr>
        <w:footnoteRef/>
      </w:r>
      <w:r>
        <w:t xml:space="preserve"> Wyden, R., “S. 3364- First-Time Homebuyer Credit Act of 2018.” </w:t>
      </w:r>
      <w:hyperlink r:id="rId33" w:history="1">
        <w:r>
          <w:rPr>
            <w:rStyle w:val="Hyperlink"/>
          </w:rPr>
          <w:t>https://www.congress.gov/bill/115th-congress/senate-bill/3364</w:t>
        </w:r>
      </w:hyperlink>
      <w:r>
        <w:t xml:space="preserve">. 2018. </w:t>
      </w:r>
    </w:p>
  </w:footnote>
  <w:footnote w:id="36">
    <w:p w14:paraId="617B6F80" w14:textId="77777777" w:rsidR="00EB6A4B" w:rsidRDefault="00EB6A4B" w:rsidP="00EB6A4B">
      <w:pPr>
        <w:pStyle w:val="FootnoteText"/>
      </w:pPr>
      <w:r>
        <w:rPr>
          <w:rStyle w:val="FootnoteReference"/>
        </w:rPr>
        <w:footnoteRef/>
      </w:r>
      <w:r>
        <w:t xml:space="preserve"> Affordable Housing Finance, “Wyden Introduces Middle-Income Housing Tax Credit Bill.” </w:t>
      </w:r>
      <w:hyperlink r:id="rId34" w:history="1">
        <w:r>
          <w:rPr>
            <w:rStyle w:val="Hyperlink"/>
          </w:rPr>
          <w:t>https://www.housingfinance.com/policy-legislation/wyden-introduces-middle-income-housing-tax-credit-bill_o</w:t>
        </w:r>
      </w:hyperlink>
      <w:r>
        <w:t xml:space="preserve">. 2018. </w:t>
      </w:r>
    </w:p>
  </w:footnote>
  <w:footnote w:id="37">
    <w:p w14:paraId="36A4AFDF" w14:textId="415630CE" w:rsidR="00140872" w:rsidRDefault="00140872">
      <w:pPr>
        <w:pStyle w:val="FootnoteText"/>
      </w:pPr>
      <w:r>
        <w:rPr>
          <w:rStyle w:val="FootnoteReference"/>
        </w:rPr>
        <w:footnoteRef/>
      </w:r>
      <w:r>
        <w:t xml:space="preserve"> Bell, A., </w:t>
      </w:r>
      <w:proofErr w:type="spellStart"/>
      <w:r>
        <w:t>Sard</w:t>
      </w:r>
      <w:proofErr w:type="spellEnd"/>
      <w:r>
        <w:t xml:space="preserve">, B, and </w:t>
      </w:r>
      <w:proofErr w:type="spellStart"/>
      <w:r>
        <w:t>Koepnich</w:t>
      </w:r>
      <w:proofErr w:type="spellEnd"/>
      <w:r>
        <w:t>, B., Center on Budget and Policy Priorities, “Prohibiting Discrimination Against Renters Using Housing Vouchers Improves Results.”</w:t>
      </w:r>
      <w:r w:rsidRPr="00140872">
        <w:t xml:space="preserve"> </w:t>
      </w:r>
      <w:hyperlink r:id="rId35" w:history="1">
        <w:r>
          <w:rPr>
            <w:rStyle w:val="Hyperlink"/>
          </w:rPr>
          <w:t>https://www.cbpp.org/research/housing/prohibiting-discrimination-against-renters-using-housing-vouchers-improves-results</w:t>
        </w:r>
      </w:hyperlink>
      <w:r>
        <w:t>. 2018.</w:t>
      </w:r>
    </w:p>
  </w:footnote>
  <w:footnote w:id="38">
    <w:p w14:paraId="3EC4D832" w14:textId="7986BEE4" w:rsidR="00F632C4" w:rsidRDefault="00F632C4">
      <w:pPr>
        <w:pStyle w:val="FootnoteText"/>
      </w:pPr>
      <w:r>
        <w:rPr>
          <w:rStyle w:val="FootnoteReference"/>
        </w:rPr>
        <w:footnoteRef/>
      </w:r>
      <w:r>
        <w:t xml:space="preserve"> </w:t>
      </w:r>
      <w:r w:rsidR="00140872">
        <w:t xml:space="preserve">Ibid. </w:t>
      </w:r>
    </w:p>
  </w:footnote>
  <w:footnote w:id="39">
    <w:p w14:paraId="654A1CA4" w14:textId="2BD71D61" w:rsidR="009C743E" w:rsidRDefault="009C743E" w:rsidP="009C743E">
      <w:pPr>
        <w:pStyle w:val="FootnoteText"/>
      </w:pPr>
      <w:r>
        <w:rPr>
          <w:rStyle w:val="FootnoteReference"/>
        </w:rPr>
        <w:footnoteRef/>
      </w:r>
      <w:r>
        <w:t xml:space="preserve"> </w:t>
      </w:r>
      <w:r w:rsidR="003E2F41">
        <w:t>Kaine</w:t>
      </w:r>
      <w:r>
        <w:t>. “</w:t>
      </w:r>
      <w:r w:rsidR="00506D78" w:rsidRPr="00506D78">
        <w:t>Kaine, Hatch Introduce Bipartisan Bill To Protect Veterans &amp; Low-Income Families From Housing Discrimination</w:t>
      </w:r>
      <w:r>
        <w:t xml:space="preserve">” </w:t>
      </w:r>
      <w:hyperlink r:id="rId36" w:history="1">
        <w:r w:rsidR="00B725AC" w:rsidRPr="00B725AC">
          <w:rPr>
            <w:rStyle w:val="Hyperlink"/>
          </w:rPr>
          <w:t>https://www.kaine.senate.gov/press-releases/kaine-hatch-introduce-bipartisan-bill-to-protect-veterans-and-low-income-families-from-housing-discrimination</w:t>
        </w:r>
      </w:hyperlink>
      <w:r>
        <w:t xml:space="preserve">. </w:t>
      </w:r>
    </w:p>
  </w:footnote>
  <w:footnote w:id="40">
    <w:p w14:paraId="3FE722F6" w14:textId="27F7A90F" w:rsidR="009567B5" w:rsidRPr="00C5614B" w:rsidRDefault="009567B5">
      <w:pPr>
        <w:pStyle w:val="FootnoteText"/>
      </w:pPr>
      <w:r w:rsidRPr="00C5614B">
        <w:rPr>
          <w:rStyle w:val="FootnoteReference"/>
        </w:rPr>
        <w:footnoteRef/>
      </w:r>
      <w:r w:rsidRPr="00C5614B">
        <w:t xml:space="preserve"> </w:t>
      </w:r>
      <w:r w:rsidR="00C5614B" w:rsidRPr="00C5614B">
        <w:rPr>
          <w:rFonts w:cs="Arial"/>
          <w:color w:val="222222"/>
          <w:shd w:val="clear" w:color="auto" w:fill="FFFFFF"/>
        </w:rPr>
        <w:t>Rothstein, Richard. </w:t>
      </w:r>
      <w:r w:rsidR="00C5614B" w:rsidRPr="00C5614B">
        <w:rPr>
          <w:rFonts w:cs="Arial"/>
          <w:i/>
          <w:iCs/>
          <w:color w:val="222222"/>
          <w:shd w:val="clear" w:color="auto" w:fill="FFFFFF"/>
        </w:rPr>
        <w:t>The color of law: A forgotten history of how our government segregated America</w:t>
      </w:r>
      <w:r w:rsidR="00C5614B" w:rsidRPr="00C5614B">
        <w:rPr>
          <w:rFonts w:cs="Arial"/>
          <w:color w:val="222222"/>
          <w:shd w:val="clear" w:color="auto" w:fill="FFFFFF"/>
        </w:rPr>
        <w:t>. Liveright Publishing, 2017.</w:t>
      </w:r>
    </w:p>
  </w:footnote>
  <w:footnote w:id="41">
    <w:p w14:paraId="3686393B" w14:textId="4554AEBD" w:rsidR="002362FB" w:rsidRDefault="002362FB">
      <w:pPr>
        <w:pStyle w:val="FootnoteText"/>
      </w:pPr>
      <w:r>
        <w:rPr>
          <w:rStyle w:val="FootnoteReference"/>
        </w:rPr>
        <w:footnoteRef/>
      </w:r>
      <w:r>
        <w:t xml:space="preserve"> </w:t>
      </w:r>
      <w:r w:rsidR="001B01D2">
        <w:t xml:space="preserve">Capps, K., City Lab, “Will Housing Swing the 2020 Elections?” </w:t>
      </w:r>
      <w:hyperlink r:id="rId37" w:history="1">
        <w:r w:rsidR="001B01D2">
          <w:rPr>
            <w:rStyle w:val="Hyperlink"/>
          </w:rPr>
          <w:t>https://www.citylab.com/equity/2019/06/democratic-candidates-housing-election-2020-trump-campaign/591604/??utm_source=twb</w:t>
        </w:r>
      </w:hyperlink>
      <w:r w:rsidR="001B01D2">
        <w:t xml:space="preserve">. 2019. </w:t>
      </w:r>
    </w:p>
  </w:footnote>
  <w:footnote w:id="42">
    <w:p w14:paraId="54EB66F1" w14:textId="77777777" w:rsidR="00B6323A" w:rsidRDefault="00B6323A" w:rsidP="00B6323A">
      <w:pPr>
        <w:pStyle w:val="FootnoteText"/>
      </w:pPr>
      <w:r>
        <w:rPr>
          <w:rStyle w:val="FootnoteReference"/>
        </w:rPr>
        <w:footnoteRef/>
      </w:r>
      <w:r>
        <w:t xml:space="preserve"> Young, T. “S. 1772- Task Force on the Impact of the Affordable Housing Crisis Act of 2019.” </w:t>
      </w:r>
      <w:hyperlink r:id="rId38" w:history="1">
        <w:r>
          <w:rPr>
            <w:rStyle w:val="Hyperlink"/>
          </w:rPr>
          <w:t>https://www.congress.gov/bill/116th-congress/senate-bill/1772?q=%7B%22search%22%3A%5B%22s+1772%22%5D%7D&amp;s=1&amp;r=1</w:t>
        </w:r>
      </w:hyperlink>
      <w:r>
        <w:t xml:space="preserve">. 2019. </w:t>
      </w:r>
    </w:p>
  </w:footnote>
  <w:footnote w:id="43">
    <w:p w14:paraId="65D92156" w14:textId="77777777" w:rsidR="00B6323A" w:rsidRDefault="00B6323A" w:rsidP="00B6323A">
      <w:pPr>
        <w:pStyle w:val="FootnoteText"/>
      </w:pPr>
      <w:r>
        <w:rPr>
          <w:rStyle w:val="FootnoteReference"/>
        </w:rPr>
        <w:footnoteRef/>
      </w:r>
      <w:r>
        <w:t xml:space="preserve"> Peters, S., “H.R. 3211- Task Force on the Impact of the Affordable Housing Crisis Act of 2019.” </w:t>
      </w:r>
      <w:hyperlink r:id="rId39" w:history="1">
        <w:r>
          <w:rPr>
            <w:rStyle w:val="Hyperlink"/>
          </w:rPr>
          <w:t>https://www.congress.gov/bill/116th-congress/house-bill/3211?q=%7B%22search%22%3A%5B%22hr+3211%22%5D%7D&amp;s=2&amp;r=1</w:t>
        </w:r>
      </w:hyperlink>
      <w:r>
        <w:t>. 2019</w:t>
      </w:r>
    </w:p>
  </w:footnote>
  <w:footnote w:id="44">
    <w:p w14:paraId="55E0CEC3" w14:textId="77777777" w:rsidR="00B6323A" w:rsidRDefault="00B6323A" w:rsidP="00B6323A">
      <w:pPr>
        <w:pStyle w:val="FootnoteText"/>
      </w:pPr>
      <w:r>
        <w:rPr>
          <w:rStyle w:val="FootnoteReference"/>
        </w:rPr>
        <w:footnoteRef/>
      </w:r>
      <w:r>
        <w:t xml:space="preserve"> Senator Young, “Young, King, Cantwell, and Bipartisan Senators Reintroduce Bill to Establish Affordable Housing Task Force.”</w:t>
      </w:r>
      <w:r w:rsidRPr="00DD7294">
        <w:t xml:space="preserve"> </w:t>
      </w:r>
      <w:hyperlink r:id="rId40" w:history="1">
        <w:r>
          <w:rPr>
            <w:rStyle w:val="Hyperlink"/>
          </w:rPr>
          <w:t>https://www.young.senate.gov/newsroom/press-releases/young-king-cantwell-and-bipartisan-senators-reintroduce-bill-to-establish-affordable-housing-task-force</w:t>
        </w:r>
      </w:hyperlink>
      <w:r w:rsidRPr="00ED14A4">
        <w:t>. 2019</w:t>
      </w:r>
    </w:p>
  </w:footnote>
  <w:footnote w:id="45">
    <w:p w14:paraId="2D1137AA" w14:textId="11F2255B" w:rsidR="006E05CE" w:rsidRDefault="006E05CE">
      <w:pPr>
        <w:pStyle w:val="FootnoteText"/>
      </w:pPr>
      <w:r>
        <w:rPr>
          <w:rStyle w:val="FootnoteReference"/>
        </w:rPr>
        <w:footnoteRef/>
      </w:r>
      <w:r>
        <w:t xml:space="preserve"> </w:t>
      </w:r>
      <w:r w:rsidR="00D85841">
        <w:t xml:space="preserve">Chopra, A., “A Bill for Inclusive Credit Scores Could Narrow </w:t>
      </w:r>
      <w:r w:rsidR="00F30BA7">
        <w:t xml:space="preserve">the Racial Wealth Gap and Build Financial Security.” </w:t>
      </w:r>
      <w:hyperlink r:id="rId41" w:history="1">
        <w:r w:rsidR="00F30BA7">
          <w:rPr>
            <w:rStyle w:val="Hyperlink"/>
          </w:rPr>
          <w:t>https://prosperitynow.org/blog/bill-inclusive-credit-scores-could-narrow-racial-wealth-gap-and-build-financial-security</w:t>
        </w:r>
      </w:hyperlink>
      <w:r w:rsidR="00F30BA7">
        <w:t>. 2018.</w:t>
      </w:r>
    </w:p>
  </w:footnote>
  <w:footnote w:id="46">
    <w:p w14:paraId="3DDB76D6" w14:textId="21E0EFBC" w:rsidR="00150DA8" w:rsidRDefault="00150DA8">
      <w:pPr>
        <w:pStyle w:val="FootnoteText"/>
      </w:pPr>
      <w:r>
        <w:rPr>
          <w:rStyle w:val="FootnoteReference"/>
        </w:rPr>
        <w:footnoteRef/>
      </w:r>
      <w:r>
        <w:t xml:space="preserve"> </w:t>
      </w:r>
      <w:r w:rsidR="000C1C6C">
        <w:t xml:space="preserve">Streaks, J., “Black Families Have 10 Times Less Wealth than </w:t>
      </w:r>
      <w:r w:rsidR="00DB6B9E">
        <w:t xml:space="preserve">Whites and the Gap is Widening – Here’s Why.” </w:t>
      </w:r>
      <w:hyperlink r:id="rId42" w:history="1">
        <w:r w:rsidR="00DB6B9E">
          <w:rPr>
            <w:rStyle w:val="Hyperlink"/>
          </w:rPr>
          <w:t>https://www.cnbc.com/2018/05/18/credit-inequality-contributes-to-the-racial-wealth-gap.html</w:t>
        </w:r>
      </w:hyperlink>
      <w:r w:rsidR="00DB6B9E">
        <w:t xml:space="preserve">. 2018. </w:t>
      </w:r>
    </w:p>
  </w:footnote>
  <w:footnote w:id="47">
    <w:p w14:paraId="747369C5" w14:textId="5B8A33CF" w:rsidR="003A44B2" w:rsidRDefault="003A44B2">
      <w:pPr>
        <w:pStyle w:val="FootnoteText"/>
      </w:pPr>
      <w:r>
        <w:rPr>
          <w:rStyle w:val="FootnoteReference"/>
        </w:rPr>
        <w:footnoteRef/>
      </w:r>
      <w:r>
        <w:t xml:space="preserve"> Chopra, A., “A Bill for Inclusive Credit Scores Could Narrow the Racial Wealth Gap and Build Financial Security.” </w:t>
      </w:r>
      <w:hyperlink r:id="rId43" w:history="1">
        <w:r>
          <w:rPr>
            <w:rStyle w:val="Hyperlink"/>
          </w:rPr>
          <w:t>https://prosperitynow.org/blog/bill-inclusive-credit-scores-could-narrow-racial-wealth-gap-and-build-financial-security</w:t>
        </w:r>
      </w:hyperlink>
      <w:r>
        <w:t>. 2018.</w:t>
      </w:r>
    </w:p>
  </w:footnote>
  <w:footnote w:id="48">
    <w:p w14:paraId="411C9D4E" w14:textId="1A1EC65D" w:rsidR="001432C4" w:rsidRDefault="001432C4">
      <w:pPr>
        <w:pStyle w:val="FootnoteText"/>
      </w:pPr>
      <w:r>
        <w:rPr>
          <w:rStyle w:val="FootnoteReference"/>
        </w:rPr>
        <w:footnoteRef/>
      </w:r>
      <w:r>
        <w:t xml:space="preserve"> </w:t>
      </w:r>
      <w:proofErr w:type="spellStart"/>
      <w:r>
        <w:t>Steinba</w:t>
      </w:r>
      <w:r w:rsidR="005308BC">
        <w:t>cher</w:t>
      </w:r>
      <w:proofErr w:type="spellEnd"/>
      <w:r w:rsidR="005308BC">
        <w:t xml:space="preserve">, T., “Proposed Credit Reporting Changes Pass House </w:t>
      </w:r>
      <w:proofErr w:type="gramStart"/>
      <w:r w:rsidR="005308BC">
        <w:t>With</w:t>
      </w:r>
      <w:proofErr w:type="gramEnd"/>
      <w:r w:rsidR="005308BC">
        <w:t xml:space="preserve"> Mixed Reviews.”</w:t>
      </w:r>
      <w:r w:rsidR="00464916" w:rsidRPr="00464916">
        <w:t xml:space="preserve"> </w:t>
      </w:r>
      <w:hyperlink r:id="rId44" w:history="1">
        <w:r w:rsidR="00464916">
          <w:rPr>
            <w:rStyle w:val="Hyperlink"/>
          </w:rPr>
          <w:t>https://www.consumerfinancemonitor.com/2018/08/02/proposed-credit-reporting-changes-pass-house-with-mixed-reviews/</w:t>
        </w:r>
      </w:hyperlink>
      <w:r w:rsidR="00464916">
        <w:t xml:space="preserve">. 2018. </w:t>
      </w:r>
    </w:p>
  </w:footnote>
  <w:footnote w:id="49">
    <w:p w14:paraId="3FCEE2F6" w14:textId="1911A147" w:rsidR="00880E31" w:rsidRDefault="00880E31">
      <w:pPr>
        <w:pStyle w:val="FootnoteText"/>
      </w:pPr>
      <w:r>
        <w:rPr>
          <w:rStyle w:val="FootnoteReference"/>
        </w:rPr>
        <w:footnoteRef/>
      </w:r>
      <w:r>
        <w:t xml:space="preserve"> Congress, “H.R. 435 The Credit Access and Inclusion Act of 2017.” </w:t>
      </w:r>
      <w:hyperlink r:id="rId45" w:history="1">
        <w:r>
          <w:rPr>
            <w:rStyle w:val="Hyperlink"/>
          </w:rPr>
          <w:t>https://www.congress.gov/bill/115th-congress/house-bill/435/related-bills</w:t>
        </w:r>
      </w:hyperlink>
      <w:r>
        <w:t>. 201</w:t>
      </w:r>
      <w:r w:rsidR="00195935">
        <w:t>7</w:t>
      </w:r>
      <w:r>
        <w:t xml:space="preserve">. </w:t>
      </w:r>
    </w:p>
  </w:footnote>
  <w:footnote w:id="50">
    <w:p w14:paraId="6D40E2BE" w14:textId="1A325E3E" w:rsidR="00880E31" w:rsidRDefault="00880E31">
      <w:pPr>
        <w:pStyle w:val="FootnoteText"/>
      </w:pPr>
      <w:r>
        <w:rPr>
          <w:rStyle w:val="FootnoteReference"/>
        </w:rPr>
        <w:footnoteRef/>
      </w:r>
      <w:r>
        <w:t xml:space="preserve"> </w:t>
      </w:r>
      <w:r w:rsidR="003356F0">
        <w:t xml:space="preserve">Congress, “S. 3040 Credit Access and Inclusion Act of </w:t>
      </w:r>
      <w:r w:rsidR="00195935">
        <w:t>2018.”</w:t>
      </w:r>
      <w:r w:rsidR="00195935" w:rsidRPr="00195935">
        <w:t xml:space="preserve"> </w:t>
      </w:r>
      <w:hyperlink r:id="rId46" w:history="1">
        <w:r w:rsidR="00195935">
          <w:rPr>
            <w:rStyle w:val="Hyperlink"/>
          </w:rPr>
          <w:t>https://www.congress.gov/bill/115th-congress/senate-bill/3040/related-bills</w:t>
        </w:r>
      </w:hyperlink>
      <w:r w:rsidR="00195935">
        <w:t xml:space="preserve">. 2018. </w:t>
      </w:r>
    </w:p>
  </w:footnote>
  <w:footnote w:id="51">
    <w:p w14:paraId="1FCA1AC4" w14:textId="2E9A019D" w:rsidR="00B959F1" w:rsidRDefault="00B959F1">
      <w:pPr>
        <w:pStyle w:val="FootnoteText"/>
      </w:pPr>
      <w:r>
        <w:rPr>
          <w:rStyle w:val="FootnoteReference"/>
        </w:rPr>
        <w:footnoteRef/>
      </w:r>
      <w:r>
        <w:t xml:space="preserve"> Scott, T., “Scott, Manchin Introduce Legislation to Expand Credit Access.” </w:t>
      </w:r>
      <w:hyperlink r:id="rId47" w:history="1">
        <w:r w:rsidR="00AD057B">
          <w:rPr>
            <w:rStyle w:val="Hyperlink"/>
          </w:rPr>
          <w:t>https://www.scott.senate.gov/media-center/press-releases/scott-manchin-introduce-legislation-to-expand-credit-access</w:t>
        </w:r>
      </w:hyperlink>
      <w:r w:rsidR="00AD057B">
        <w:t xml:space="preserve">. 2019. </w:t>
      </w:r>
    </w:p>
  </w:footnote>
  <w:footnote w:id="52">
    <w:p w14:paraId="625659B2" w14:textId="65879489" w:rsidR="00AD057B" w:rsidRDefault="00AD057B">
      <w:pPr>
        <w:pStyle w:val="FootnoteText"/>
      </w:pPr>
      <w:r>
        <w:rPr>
          <w:rStyle w:val="FootnoteReference"/>
        </w:rPr>
        <w:footnoteRef/>
      </w:r>
      <w:r>
        <w:t xml:space="preserve"> Scott, T., “S.1828- Credit Access and Inclusion Act of 2019.” </w:t>
      </w:r>
      <w:hyperlink r:id="rId48" w:history="1">
        <w:r w:rsidR="00057959">
          <w:rPr>
            <w:rStyle w:val="Hyperlink"/>
          </w:rPr>
          <w:t>https://www.congress.gov/bill/116th-congress/senate-bill/1828?s=1&amp;r=2</w:t>
        </w:r>
      </w:hyperlink>
      <w:r w:rsidR="00057959">
        <w:t>. 2019</w:t>
      </w:r>
    </w:p>
  </w:footnote>
  <w:footnote w:id="53">
    <w:p w14:paraId="485DA278" w14:textId="08E46A40" w:rsidR="007F08DB" w:rsidRDefault="007F08DB">
      <w:pPr>
        <w:pStyle w:val="FootnoteText"/>
      </w:pPr>
      <w:r>
        <w:rPr>
          <w:rStyle w:val="FootnoteReference"/>
        </w:rPr>
        <w:footnoteRef/>
      </w:r>
      <w:r>
        <w:t xml:space="preserve"> Lee, J., “H.R. 40- Commission to Study and Develop Reparations Proposals for African-Americans Act.” </w:t>
      </w:r>
      <w:hyperlink r:id="rId49" w:history="1">
        <w:r>
          <w:rPr>
            <w:rStyle w:val="Hyperlink"/>
          </w:rPr>
          <w:t>https://www.congress.gov/bill/116th-congress/house-bill/40?q=%7B%22search%22%3A%5B%22hr+40%22%5D%7D&amp;s=5&amp;r=1</w:t>
        </w:r>
      </w:hyperlink>
    </w:p>
  </w:footnote>
  <w:footnote w:id="54">
    <w:p w14:paraId="61DDC02F" w14:textId="71BF156A" w:rsidR="00547CF1" w:rsidRDefault="00547CF1">
      <w:pPr>
        <w:pStyle w:val="FootnoteText"/>
      </w:pPr>
      <w:r>
        <w:rPr>
          <w:rStyle w:val="FootnoteReference"/>
        </w:rPr>
        <w:footnoteRef/>
      </w:r>
      <w:r>
        <w:t xml:space="preserve"> All Things Considered, National Public Radio, “House Panel to Consider Slavery Reparations Proposals.” </w:t>
      </w:r>
      <w:hyperlink r:id="rId50" w:history="1">
        <w:r>
          <w:rPr>
            <w:rStyle w:val="Hyperlink"/>
          </w:rPr>
          <w:t>https://www.npr.org/2019/06/16/733248929/house-panel-to-consider-slavery-reparations-proposals</w:t>
        </w:r>
      </w:hyperlink>
      <w:r>
        <w:t xml:space="preserve">. 2019. </w:t>
      </w:r>
    </w:p>
  </w:footnote>
  <w:footnote w:id="55">
    <w:p w14:paraId="5EB8380D" w14:textId="4A77B59E" w:rsidR="00545279" w:rsidRDefault="00545279">
      <w:pPr>
        <w:pStyle w:val="FootnoteText"/>
      </w:pPr>
      <w:r>
        <w:rPr>
          <w:rStyle w:val="FootnoteReference"/>
        </w:rPr>
        <w:footnoteRef/>
      </w:r>
      <w:r>
        <w:t xml:space="preserve"> Booker, C. “S. 3766- American Opportunity Accounts Act.”</w:t>
      </w:r>
      <w:r w:rsidRPr="00545279">
        <w:t xml:space="preserve"> </w:t>
      </w:r>
      <w:hyperlink r:id="rId51" w:history="1">
        <w:r>
          <w:rPr>
            <w:rStyle w:val="Hyperlink"/>
          </w:rPr>
          <w:t>https://www.congress.gov/bill/115th-congress/senate-bill/3766/text</w:t>
        </w:r>
      </w:hyperlink>
      <w:r>
        <w:t>. 2018</w:t>
      </w:r>
    </w:p>
  </w:footnote>
  <w:footnote w:id="56">
    <w:p w14:paraId="6FA8DC6E" w14:textId="79D19EA6" w:rsidR="00202576" w:rsidRDefault="00202576">
      <w:pPr>
        <w:pStyle w:val="FootnoteText"/>
      </w:pPr>
      <w:r>
        <w:rPr>
          <w:rStyle w:val="FootnoteReference"/>
        </w:rPr>
        <w:footnoteRef/>
      </w:r>
      <w:r>
        <w:t xml:space="preserve"> Matthews, D., “Study:</w:t>
      </w:r>
      <w:r w:rsidR="004B61F6">
        <w:t xml:space="preserve"> </w:t>
      </w:r>
      <w:r>
        <w:t>Cory Booker’s Baby Bonds Nearly Close the Racial Wealth Gap for Young Adults”.</w:t>
      </w:r>
      <w:r w:rsidR="00B52372" w:rsidRPr="00B52372">
        <w:t xml:space="preserve"> </w:t>
      </w:r>
      <w:hyperlink r:id="rId52" w:history="1">
        <w:r w:rsidR="00B52372">
          <w:rPr>
            <w:rStyle w:val="Hyperlink"/>
          </w:rPr>
          <w:t>https://www.vox.com/future-perfect/2019/1/21/18185536/cory-booker-news-today-2020-presidential-election-baby-bonds</w:t>
        </w:r>
      </w:hyperlink>
      <w:r w:rsidR="00B52372">
        <w:t xml:space="preserve">. 2019. </w:t>
      </w:r>
    </w:p>
  </w:footnote>
  <w:footnote w:id="57">
    <w:p w14:paraId="26539E82" w14:textId="6466215B" w:rsidR="009F7C28" w:rsidRDefault="009F7C28">
      <w:pPr>
        <w:pStyle w:val="FootnoteText"/>
      </w:pPr>
      <w:r>
        <w:rPr>
          <w:rStyle w:val="FootnoteReference"/>
        </w:rPr>
        <w:footnoteRef/>
      </w:r>
      <w:r>
        <w:t xml:space="preserve"> </w:t>
      </w:r>
      <w:proofErr w:type="spellStart"/>
      <w:r>
        <w:t>Zewde</w:t>
      </w:r>
      <w:proofErr w:type="spellEnd"/>
      <w:r>
        <w:t>, N., “Universal Baby Bonds Reduce Black-White Wealth Inequality, Progressively Raise Net Worth of all Young Adults.”</w:t>
      </w:r>
      <w:r w:rsidR="00613D09" w:rsidRPr="00613D09">
        <w:t xml:space="preserve"> </w:t>
      </w:r>
      <w:hyperlink r:id="rId53" w:history="1">
        <w:r w:rsidR="00613D09">
          <w:rPr>
            <w:rStyle w:val="Hyperlink"/>
          </w:rPr>
          <w:t>https://static1.squarespace.com/static/5743308460b5e922a25a6dc7/t/5c4339f67ba7fc4a9add58f9/1547909624486/Zewde-Baby-Bonds-WP-10-30-18.pdf</w:t>
        </w:r>
      </w:hyperlink>
      <w:r w:rsidR="00613D09">
        <w:t xml:space="preserve">. 2018. </w:t>
      </w:r>
    </w:p>
  </w:footnote>
  <w:footnote w:id="58">
    <w:p w14:paraId="403775E2" w14:textId="2820A875" w:rsidR="004B5905" w:rsidRDefault="004B5905">
      <w:pPr>
        <w:pStyle w:val="FootnoteText"/>
      </w:pPr>
      <w:r>
        <w:rPr>
          <w:rStyle w:val="FootnoteReference"/>
        </w:rPr>
        <w:footnoteRef/>
      </w:r>
      <w:r>
        <w:t xml:space="preserve"> </w:t>
      </w:r>
      <w:proofErr w:type="spellStart"/>
      <w:r w:rsidR="000B7CF3">
        <w:t>Wi</w:t>
      </w:r>
      <w:r w:rsidR="007B21DF">
        <w:t>ehe</w:t>
      </w:r>
      <w:proofErr w:type="spellEnd"/>
      <w:r w:rsidR="007B21DF">
        <w:t xml:space="preserve">, M., Nieves, E., Greer, J., Newville, D., Prosperity Now and Institute for </w:t>
      </w:r>
      <w:r w:rsidR="00092DD4">
        <w:t>Taxation and Economic Policy.</w:t>
      </w:r>
      <w:r w:rsidR="007B21DF">
        <w:t xml:space="preserve"> “Race, Wealth and Taxes: How the Tax Cuts and Jobs Act Supercharges the Racial Wealth Divide.”</w:t>
      </w:r>
      <w:r w:rsidR="00092DD4" w:rsidRPr="00092DD4">
        <w:t xml:space="preserve"> </w:t>
      </w:r>
      <w:hyperlink r:id="rId54" w:history="1">
        <w:r w:rsidR="00092DD4">
          <w:rPr>
            <w:rStyle w:val="Hyperlink"/>
          </w:rPr>
          <w:t>https://prosperitynow.org/sites/default/files/resources/ITEP-Prosperity_Now-Race_Wealth_and_Taxes-FULL%20REPORT-FINAL_6.pdf</w:t>
        </w:r>
      </w:hyperlink>
      <w:r w:rsidR="00092DD4">
        <w:t xml:space="preserve">. 2018. </w:t>
      </w:r>
    </w:p>
  </w:footnote>
  <w:footnote w:id="59">
    <w:p w14:paraId="199537EE" w14:textId="4831719F" w:rsidR="0041586A" w:rsidRDefault="0041586A">
      <w:pPr>
        <w:pStyle w:val="FootnoteText"/>
      </w:pPr>
      <w:r>
        <w:rPr>
          <w:rStyle w:val="FootnoteReference"/>
        </w:rPr>
        <w:footnoteRef/>
      </w:r>
      <w:r>
        <w:t xml:space="preserve"> United States Census Bureau, </w:t>
      </w:r>
      <w:r w:rsidR="00706B12">
        <w:t xml:space="preserve">“Quarterly Homeownership Rates by Race and Ethnicity of Households for the United States: 1994-2018.” </w:t>
      </w:r>
      <w:hyperlink r:id="rId55" w:history="1">
        <w:r w:rsidR="00371DD7">
          <w:rPr>
            <w:rStyle w:val="Hyperlink"/>
          </w:rPr>
          <w:t>https://www.census.gov/housing/hvs/data/charts/fig08.pdf</w:t>
        </w:r>
      </w:hyperlink>
      <w:r w:rsidR="00371DD7">
        <w:t xml:space="preserve">. 2018. </w:t>
      </w:r>
    </w:p>
  </w:footnote>
  <w:footnote w:id="60">
    <w:p w14:paraId="0AF88EDB" w14:textId="322F9C24" w:rsidR="00340274" w:rsidRDefault="00340274">
      <w:pPr>
        <w:pStyle w:val="FootnoteText"/>
      </w:pPr>
      <w:r>
        <w:rPr>
          <w:rStyle w:val="FootnoteReference"/>
        </w:rPr>
        <w:footnoteRef/>
      </w:r>
      <w:r>
        <w:t xml:space="preserve"> </w:t>
      </w:r>
      <w:r w:rsidR="001427CB">
        <w:t xml:space="preserve">Perry, A., Rothwell, J., </w:t>
      </w:r>
      <w:proofErr w:type="spellStart"/>
      <w:r w:rsidR="001427CB">
        <w:t>Harsh</w:t>
      </w:r>
      <w:r w:rsidR="00C06EB4">
        <w:t>barger</w:t>
      </w:r>
      <w:proofErr w:type="spellEnd"/>
      <w:r w:rsidR="00C06EB4">
        <w:t xml:space="preserve">, D., </w:t>
      </w:r>
      <w:r w:rsidR="00362F5B" w:rsidRPr="7D84FBDE">
        <w:rPr>
          <w:rFonts w:ascii="Calibri" w:eastAsia="Calibri" w:hAnsi="Calibri" w:cs="Calibri"/>
        </w:rPr>
        <w:t xml:space="preserve">Brookings Institution, “The Devaluation of Assets in Black Neighborhoods.” </w:t>
      </w:r>
      <w:hyperlink r:id="rId56">
        <w:r w:rsidR="00362F5B" w:rsidRPr="7D84FBDE">
          <w:rPr>
            <w:rStyle w:val="Hyperlink"/>
            <w:rFonts w:ascii="Calibri" w:eastAsia="Calibri" w:hAnsi="Calibri" w:cs="Calibri"/>
            <w:color w:val="0563C1"/>
          </w:rPr>
          <w:t>https://www.brookings.edu/research/devaluation-of-assets-in-black-neighborhoods/</w:t>
        </w:r>
      </w:hyperlink>
      <w:r w:rsidR="00362F5B" w:rsidRPr="7D84FBDE">
        <w:rPr>
          <w:rFonts w:ascii="Calibri" w:eastAsia="Calibri" w:hAnsi="Calibri" w:cs="Calibri"/>
          <w:color w:val="0563C1"/>
          <w:u w:val="single"/>
        </w:rPr>
        <w:t>. 2018.</w:t>
      </w:r>
    </w:p>
  </w:footnote>
  <w:footnote w:id="61">
    <w:p w14:paraId="77844070" w14:textId="4CD80D22" w:rsidR="006668F6" w:rsidRDefault="006668F6">
      <w:pPr>
        <w:pStyle w:val="FootnoteText"/>
      </w:pPr>
      <w:r>
        <w:rPr>
          <w:rStyle w:val="FootnoteReference"/>
        </w:rPr>
        <w:footnoteRef/>
      </w:r>
      <w:r>
        <w:t xml:space="preserve"> RESULTS, “Our Anti-Oppression Values.” </w:t>
      </w:r>
      <w:hyperlink r:id="rId57" w:history="1">
        <w:r>
          <w:rPr>
            <w:rStyle w:val="Hyperlink"/>
          </w:rPr>
          <w:t>https://results.org/our-anti-oppression-values/</w:t>
        </w:r>
      </w:hyperlink>
      <w:r>
        <w:t>.</w:t>
      </w:r>
    </w:p>
  </w:footnote>
  <w:footnote w:id="62">
    <w:p w14:paraId="7AB02DBC" w14:textId="13749220" w:rsidR="00D24E6C" w:rsidRDefault="00D24E6C">
      <w:pPr>
        <w:pStyle w:val="FootnoteText"/>
      </w:pPr>
      <w:r>
        <w:rPr>
          <w:rStyle w:val="FootnoteReference"/>
        </w:rPr>
        <w:footnoteRef/>
      </w:r>
      <w:r>
        <w:t xml:space="preserve"> Sullivan, L, et al., </w:t>
      </w:r>
      <w:r w:rsidR="001A69EE">
        <w:t>Demos and Institute on Asset and Social Policy.</w:t>
      </w:r>
      <w:r w:rsidR="00662F20">
        <w:t xml:space="preserve"> “The Racial Wealth Gap: Why Policy Matters.” </w:t>
      </w:r>
      <w:hyperlink r:id="rId58" w:history="1">
        <w:r w:rsidR="00662F20">
          <w:rPr>
            <w:rStyle w:val="Hyperlink"/>
          </w:rPr>
          <w:t>https://www.demos.org/sites/default/files/publications/RacialWealthGap_2.pdf</w:t>
        </w:r>
      </w:hyperlink>
      <w:r w:rsidR="00F75905">
        <w:t>. 2016</w:t>
      </w:r>
      <w:r w:rsidR="001A69EE">
        <w:t xml:space="preserve"> </w:t>
      </w:r>
    </w:p>
  </w:footnote>
  <w:footnote w:id="63">
    <w:p w14:paraId="1F11488C" w14:textId="2208951D" w:rsidR="006668F6" w:rsidRDefault="006668F6">
      <w:pPr>
        <w:pStyle w:val="FootnoteText"/>
      </w:pPr>
      <w:r>
        <w:rPr>
          <w:rStyle w:val="FootnoteReference"/>
        </w:rPr>
        <w:footnoteRef/>
      </w:r>
      <w:r>
        <w:t xml:space="preserve"> National </w:t>
      </w:r>
      <w:proofErr w:type="gramStart"/>
      <w:r>
        <w:t>Low Income</w:t>
      </w:r>
      <w:proofErr w:type="gramEnd"/>
      <w:r>
        <w:t xml:space="preserve"> Housing Coalition, “Bold Proposals for Renters’ Tax Credits.” </w:t>
      </w:r>
      <w:hyperlink r:id="rId59" w:history="1">
        <w:r>
          <w:rPr>
            <w:rStyle w:val="Hyperlink"/>
          </w:rPr>
          <w:t>https://nlihc.org/sites/default/files/Renters-Tax-Credit.pdf</w:t>
        </w:r>
      </w:hyperlink>
      <w:r>
        <w:t>. 201</w:t>
      </w:r>
      <w:r w:rsidR="000F406B">
        <w:t>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668F6" w14:paraId="0B103A04" w14:textId="77777777" w:rsidTr="2C536D28">
      <w:tc>
        <w:tcPr>
          <w:tcW w:w="3120" w:type="dxa"/>
        </w:tcPr>
        <w:p w14:paraId="484FBE84" w14:textId="046A6E89" w:rsidR="006668F6" w:rsidRDefault="006668F6" w:rsidP="2C536D28">
          <w:pPr>
            <w:pStyle w:val="Header"/>
            <w:ind w:left="-115"/>
          </w:pPr>
        </w:p>
      </w:tc>
      <w:tc>
        <w:tcPr>
          <w:tcW w:w="3120" w:type="dxa"/>
        </w:tcPr>
        <w:p w14:paraId="3B42BFD2" w14:textId="3994046B" w:rsidR="006668F6" w:rsidRDefault="006668F6" w:rsidP="2C536D28">
          <w:pPr>
            <w:pStyle w:val="Header"/>
            <w:jc w:val="center"/>
          </w:pPr>
        </w:p>
      </w:tc>
      <w:tc>
        <w:tcPr>
          <w:tcW w:w="3120" w:type="dxa"/>
        </w:tcPr>
        <w:p w14:paraId="447D5D07" w14:textId="50C5C5D5" w:rsidR="006668F6" w:rsidRDefault="006668F6" w:rsidP="2C536D28">
          <w:pPr>
            <w:pStyle w:val="Header"/>
            <w:ind w:right="-115"/>
            <w:jc w:val="right"/>
          </w:pPr>
        </w:p>
      </w:tc>
    </w:tr>
  </w:tbl>
  <w:p w14:paraId="2DDF7027" w14:textId="7FD59284" w:rsidR="006668F6" w:rsidRDefault="006668F6" w:rsidP="2C53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5CF0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2431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3606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7874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0EDD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A616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A2E5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E4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BE5F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742D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E3468"/>
    <w:multiLevelType w:val="hybridMultilevel"/>
    <w:tmpl w:val="5890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B4EF1"/>
    <w:multiLevelType w:val="hybridMultilevel"/>
    <w:tmpl w:val="926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6195A"/>
    <w:multiLevelType w:val="multilevel"/>
    <w:tmpl w:val="881C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D367CC"/>
    <w:multiLevelType w:val="hybridMultilevel"/>
    <w:tmpl w:val="ADE6D37C"/>
    <w:lvl w:ilvl="0" w:tplc="EDB6269C">
      <w:start w:val="1"/>
      <w:numFmt w:val="bullet"/>
      <w:lvlText w:val=""/>
      <w:lvlJc w:val="left"/>
      <w:pPr>
        <w:ind w:left="720" w:hanging="360"/>
      </w:pPr>
      <w:rPr>
        <w:rFonts w:ascii="Symbol" w:hAnsi="Symbol" w:hint="default"/>
      </w:rPr>
    </w:lvl>
    <w:lvl w:ilvl="1" w:tplc="BB1815EC">
      <w:start w:val="1"/>
      <w:numFmt w:val="bullet"/>
      <w:lvlText w:val="o"/>
      <w:lvlJc w:val="left"/>
      <w:pPr>
        <w:ind w:left="1440" w:hanging="360"/>
      </w:pPr>
      <w:rPr>
        <w:rFonts w:ascii="Courier New" w:hAnsi="Courier New" w:hint="default"/>
      </w:rPr>
    </w:lvl>
    <w:lvl w:ilvl="2" w:tplc="76B47D42">
      <w:start w:val="1"/>
      <w:numFmt w:val="bullet"/>
      <w:lvlText w:val=""/>
      <w:lvlJc w:val="left"/>
      <w:pPr>
        <w:ind w:left="2160" w:hanging="360"/>
      </w:pPr>
      <w:rPr>
        <w:rFonts w:ascii="Wingdings" w:hAnsi="Wingdings" w:hint="default"/>
      </w:rPr>
    </w:lvl>
    <w:lvl w:ilvl="3" w:tplc="BB3C8D30">
      <w:start w:val="1"/>
      <w:numFmt w:val="bullet"/>
      <w:lvlText w:val=""/>
      <w:lvlJc w:val="left"/>
      <w:pPr>
        <w:ind w:left="2880" w:hanging="360"/>
      </w:pPr>
      <w:rPr>
        <w:rFonts w:ascii="Symbol" w:hAnsi="Symbol" w:hint="default"/>
      </w:rPr>
    </w:lvl>
    <w:lvl w:ilvl="4" w:tplc="EE969EB6">
      <w:start w:val="1"/>
      <w:numFmt w:val="bullet"/>
      <w:lvlText w:val="o"/>
      <w:lvlJc w:val="left"/>
      <w:pPr>
        <w:ind w:left="3600" w:hanging="360"/>
      </w:pPr>
      <w:rPr>
        <w:rFonts w:ascii="Courier New" w:hAnsi="Courier New" w:hint="default"/>
      </w:rPr>
    </w:lvl>
    <w:lvl w:ilvl="5" w:tplc="3F9E101A">
      <w:start w:val="1"/>
      <w:numFmt w:val="bullet"/>
      <w:lvlText w:val=""/>
      <w:lvlJc w:val="left"/>
      <w:pPr>
        <w:ind w:left="4320" w:hanging="360"/>
      </w:pPr>
      <w:rPr>
        <w:rFonts w:ascii="Wingdings" w:hAnsi="Wingdings" w:hint="default"/>
      </w:rPr>
    </w:lvl>
    <w:lvl w:ilvl="6" w:tplc="F996B138">
      <w:start w:val="1"/>
      <w:numFmt w:val="bullet"/>
      <w:lvlText w:val=""/>
      <w:lvlJc w:val="left"/>
      <w:pPr>
        <w:ind w:left="5040" w:hanging="360"/>
      </w:pPr>
      <w:rPr>
        <w:rFonts w:ascii="Symbol" w:hAnsi="Symbol" w:hint="default"/>
      </w:rPr>
    </w:lvl>
    <w:lvl w:ilvl="7" w:tplc="3C782AB8">
      <w:start w:val="1"/>
      <w:numFmt w:val="bullet"/>
      <w:lvlText w:val="o"/>
      <w:lvlJc w:val="left"/>
      <w:pPr>
        <w:ind w:left="5760" w:hanging="360"/>
      </w:pPr>
      <w:rPr>
        <w:rFonts w:ascii="Courier New" w:hAnsi="Courier New" w:hint="default"/>
      </w:rPr>
    </w:lvl>
    <w:lvl w:ilvl="8" w:tplc="38706E10">
      <w:start w:val="1"/>
      <w:numFmt w:val="bullet"/>
      <w:lvlText w:val=""/>
      <w:lvlJc w:val="left"/>
      <w:pPr>
        <w:ind w:left="6480" w:hanging="360"/>
      </w:pPr>
      <w:rPr>
        <w:rFonts w:ascii="Wingdings" w:hAnsi="Wingdings" w:hint="default"/>
      </w:rPr>
    </w:lvl>
  </w:abstractNum>
  <w:abstractNum w:abstractNumId="14" w15:restartNumberingAfterBreak="0">
    <w:nsid w:val="18982D3E"/>
    <w:multiLevelType w:val="hybridMultilevel"/>
    <w:tmpl w:val="CC4CF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A10D44"/>
    <w:multiLevelType w:val="multilevel"/>
    <w:tmpl w:val="459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D75973"/>
    <w:multiLevelType w:val="hybridMultilevel"/>
    <w:tmpl w:val="CF5A52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2CD1F51"/>
    <w:multiLevelType w:val="multilevel"/>
    <w:tmpl w:val="5EDEC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FE44A4"/>
    <w:multiLevelType w:val="hybridMultilevel"/>
    <w:tmpl w:val="94D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A52E4"/>
    <w:multiLevelType w:val="hybridMultilevel"/>
    <w:tmpl w:val="951C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867D1"/>
    <w:multiLevelType w:val="hybridMultilevel"/>
    <w:tmpl w:val="8BAA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1085A"/>
    <w:multiLevelType w:val="hybridMultilevel"/>
    <w:tmpl w:val="2EB8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10178"/>
    <w:multiLevelType w:val="multilevel"/>
    <w:tmpl w:val="2C760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2846DB"/>
    <w:multiLevelType w:val="hybridMultilevel"/>
    <w:tmpl w:val="121E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2047B"/>
    <w:multiLevelType w:val="multilevel"/>
    <w:tmpl w:val="431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886F46"/>
    <w:multiLevelType w:val="hybridMultilevel"/>
    <w:tmpl w:val="31B8AE6C"/>
    <w:lvl w:ilvl="0" w:tplc="08A61A10">
      <w:start w:val="8"/>
      <w:numFmt w:val="upperRoman"/>
      <w:lvlText w:val="%1."/>
      <w:lvlJc w:val="left"/>
      <w:pPr>
        <w:ind w:left="720" w:hanging="360"/>
      </w:pPr>
    </w:lvl>
    <w:lvl w:ilvl="1" w:tplc="20443AB4">
      <w:start w:val="1"/>
      <w:numFmt w:val="lowerLetter"/>
      <w:lvlText w:val="%2."/>
      <w:lvlJc w:val="left"/>
      <w:pPr>
        <w:ind w:left="1440" w:hanging="360"/>
      </w:pPr>
    </w:lvl>
    <w:lvl w:ilvl="2" w:tplc="9E1C1A68">
      <w:start w:val="1"/>
      <w:numFmt w:val="lowerRoman"/>
      <w:lvlText w:val="%3."/>
      <w:lvlJc w:val="left"/>
      <w:pPr>
        <w:ind w:left="2160" w:hanging="180"/>
      </w:pPr>
    </w:lvl>
    <w:lvl w:ilvl="3" w:tplc="9252CE16">
      <w:start w:val="1"/>
      <w:numFmt w:val="decimal"/>
      <w:lvlText w:val="%4."/>
      <w:lvlJc w:val="left"/>
      <w:pPr>
        <w:ind w:left="2880" w:hanging="360"/>
      </w:pPr>
    </w:lvl>
    <w:lvl w:ilvl="4" w:tplc="B008B2E0">
      <w:start w:val="1"/>
      <w:numFmt w:val="lowerLetter"/>
      <w:lvlText w:val="%5."/>
      <w:lvlJc w:val="left"/>
      <w:pPr>
        <w:ind w:left="3600" w:hanging="360"/>
      </w:pPr>
    </w:lvl>
    <w:lvl w:ilvl="5" w:tplc="CAB0435C">
      <w:start w:val="1"/>
      <w:numFmt w:val="lowerRoman"/>
      <w:lvlText w:val="%6."/>
      <w:lvlJc w:val="right"/>
      <w:pPr>
        <w:ind w:left="4320" w:hanging="180"/>
      </w:pPr>
    </w:lvl>
    <w:lvl w:ilvl="6" w:tplc="9BCA15F6">
      <w:start w:val="1"/>
      <w:numFmt w:val="decimal"/>
      <w:lvlText w:val="%7."/>
      <w:lvlJc w:val="left"/>
      <w:pPr>
        <w:ind w:left="5040" w:hanging="360"/>
      </w:pPr>
    </w:lvl>
    <w:lvl w:ilvl="7" w:tplc="BD52A18E">
      <w:start w:val="1"/>
      <w:numFmt w:val="lowerLetter"/>
      <w:lvlText w:val="%8."/>
      <w:lvlJc w:val="left"/>
      <w:pPr>
        <w:ind w:left="5760" w:hanging="360"/>
      </w:pPr>
    </w:lvl>
    <w:lvl w:ilvl="8" w:tplc="45287A90">
      <w:start w:val="1"/>
      <w:numFmt w:val="lowerRoman"/>
      <w:lvlText w:val="%9."/>
      <w:lvlJc w:val="right"/>
      <w:pPr>
        <w:ind w:left="6480" w:hanging="180"/>
      </w:pPr>
    </w:lvl>
  </w:abstractNum>
  <w:abstractNum w:abstractNumId="26" w15:restartNumberingAfterBreak="0">
    <w:nsid w:val="64973803"/>
    <w:multiLevelType w:val="hybridMultilevel"/>
    <w:tmpl w:val="FAB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C287A"/>
    <w:multiLevelType w:val="hybridMultilevel"/>
    <w:tmpl w:val="F790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C1761"/>
    <w:multiLevelType w:val="multilevel"/>
    <w:tmpl w:val="36D6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B08D9"/>
    <w:multiLevelType w:val="hybridMultilevel"/>
    <w:tmpl w:val="2E502EC2"/>
    <w:lvl w:ilvl="0" w:tplc="440C03DA">
      <w:start w:val="1"/>
      <w:numFmt w:val="bullet"/>
      <w:lvlText w:val=""/>
      <w:lvlJc w:val="left"/>
      <w:pPr>
        <w:ind w:left="720" w:hanging="360"/>
      </w:pPr>
      <w:rPr>
        <w:rFonts w:ascii="Symbol" w:hAnsi="Symbol" w:hint="default"/>
      </w:rPr>
    </w:lvl>
    <w:lvl w:ilvl="1" w:tplc="2424EBEE">
      <w:start w:val="1"/>
      <w:numFmt w:val="bullet"/>
      <w:lvlText w:val="o"/>
      <w:lvlJc w:val="left"/>
      <w:pPr>
        <w:ind w:left="1440" w:hanging="360"/>
      </w:pPr>
      <w:rPr>
        <w:rFonts w:ascii="Courier New" w:hAnsi="Courier New" w:hint="default"/>
      </w:rPr>
    </w:lvl>
    <w:lvl w:ilvl="2" w:tplc="893EABB4">
      <w:start w:val="1"/>
      <w:numFmt w:val="bullet"/>
      <w:lvlText w:val=""/>
      <w:lvlJc w:val="left"/>
      <w:pPr>
        <w:ind w:left="2160" w:hanging="360"/>
      </w:pPr>
      <w:rPr>
        <w:rFonts w:ascii="Wingdings" w:hAnsi="Wingdings" w:hint="default"/>
      </w:rPr>
    </w:lvl>
    <w:lvl w:ilvl="3" w:tplc="8E247090">
      <w:start w:val="1"/>
      <w:numFmt w:val="bullet"/>
      <w:lvlText w:val=""/>
      <w:lvlJc w:val="left"/>
      <w:pPr>
        <w:ind w:left="2880" w:hanging="360"/>
      </w:pPr>
      <w:rPr>
        <w:rFonts w:ascii="Symbol" w:hAnsi="Symbol" w:hint="default"/>
      </w:rPr>
    </w:lvl>
    <w:lvl w:ilvl="4" w:tplc="AA9A47CA">
      <w:start w:val="1"/>
      <w:numFmt w:val="bullet"/>
      <w:lvlText w:val="o"/>
      <w:lvlJc w:val="left"/>
      <w:pPr>
        <w:ind w:left="3600" w:hanging="360"/>
      </w:pPr>
      <w:rPr>
        <w:rFonts w:ascii="Courier New" w:hAnsi="Courier New" w:hint="default"/>
      </w:rPr>
    </w:lvl>
    <w:lvl w:ilvl="5" w:tplc="A2E81568">
      <w:start w:val="1"/>
      <w:numFmt w:val="bullet"/>
      <w:lvlText w:val=""/>
      <w:lvlJc w:val="left"/>
      <w:pPr>
        <w:ind w:left="4320" w:hanging="360"/>
      </w:pPr>
      <w:rPr>
        <w:rFonts w:ascii="Wingdings" w:hAnsi="Wingdings" w:hint="default"/>
      </w:rPr>
    </w:lvl>
    <w:lvl w:ilvl="6" w:tplc="8018BFB6">
      <w:start w:val="1"/>
      <w:numFmt w:val="bullet"/>
      <w:lvlText w:val=""/>
      <w:lvlJc w:val="left"/>
      <w:pPr>
        <w:ind w:left="5040" w:hanging="360"/>
      </w:pPr>
      <w:rPr>
        <w:rFonts w:ascii="Symbol" w:hAnsi="Symbol" w:hint="default"/>
      </w:rPr>
    </w:lvl>
    <w:lvl w:ilvl="7" w:tplc="3D425F14">
      <w:start w:val="1"/>
      <w:numFmt w:val="bullet"/>
      <w:lvlText w:val="o"/>
      <w:lvlJc w:val="left"/>
      <w:pPr>
        <w:ind w:left="5760" w:hanging="360"/>
      </w:pPr>
      <w:rPr>
        <w:rFonts w:ascii="Courier New" w:hAnsi="Courier New" w:hint="default"/>
      </w:rPr>
    </w:lvl>
    <w:lvl w:ilvl="8" w:tplc="1C461142">
      <w:start w:val="1"/>
      <w:numFmt w:val="bullet"/>
      <w:lvlText w:val=""/>
      <w:lvlJc w:val="left"/>
      <w:pPr>
        <w:ind w:left="6480" w:hanging="360"/>
      </w:pPr>
      <w:rPr>
        <w:rFonts w:ascii="Wingdings" w:hAnsi="Wingdings" w:hint="default"/>
      </w:rPr>
    </w:lvl>
  </w:abstractNum>
  <w:abstractNum w:abstractNumId="30" w15:restartNumberingAfterBreak="0">
    <w:nsid w:val="7D7261D0"/>
    <w:multiLevelType w:val="hybridMultilevel"/>
    <w:tmpl w:val="867A6364"/>
    <w:lvl w:ilvl="0" w:tplc="921CAE1A">
      <w:start w:val="1"/>
      <w:numFmt w:val="bullet"/>
      <w:lvlText w:val=""/>
      <w:lvlJc w:val="left"/>
      <w:pPr>
        <w:ind w:left="720" w:hanging="360"/>
      </w:pPr>
      <w:rPr>
        <w:rFonts w:ascii="Symbol" w:hAnsi="Symbol" w:hint="default"/>
      </w:rPr>
    </w:lvl>
    <w:lvl w:ilvl="1" w:tplc="BD62D2F6">
      <w:start w:val="1"/>
      <w:numFmt w:val="bullet"/>
      <w:lvlText w:val="o"/>
      <w:lvlJc w:val="left"/>
      <w:pPr>
        <w:ind w:left="1440" w:hanging="360"/>
      </w:pPr>
      <w:rPr>
        <w:rFonts w:ascii="Courier New" w:hAnsi="Courier New" w:hint="default"/>
      </w:rPr>
    </w:lvl>
    <w:lvl w:ilvl="2" w:tplc="DD1C3ED8">
      <w:start w:val="1"/>
      <w:numFmt w:val="bullet"/>
      <w:lvlText w:val=""/>
      <w:lvlJc w:val="left"/>
      <w:pPr>
        <w:ind w:left="2160" w:hanging="360"/>
      </w:pPr>
      <w:rPr>
        <w:rFonts w:ascii="Wingdings" w:hAnsi="Wingdings" w:hint="default"/>
      </w:rPr>
    </w:lvl>
    <w:lvl w:ilvl="3" w:tplc="36B2D4B0">
      <w:start w:val="1"/>
      <w:numFmt w:val="bullet"/>
      <w:lvlText w:val=""/>
      <w:lvlJc w:val="left"/>
      <w:pPr>
        <w:ind w:left="2880" w:hanging="360"/>
      </w:pPr>
      <w:rPr>
        <w:rFonts w:ascii="Symbol" w:hAnsi="Symbol" w:hint="default"/>
      </w:rPr>
    </w:lvl>
    <w:lvl w:ilvl="4" w:tplc="F1A039F4">
      <w:start w:val="1"/>
      <w:numFmt w:val="bullet"/>
      <w:lvlText w:val="o"/>
      <w:lvlJc w:val="left"/>
      <w:pPr>
        <w:ind w:left="3600" w:hanging="360"/>
      </w:pPr>
      <w:rPr>
        <w:rFonts w:ascii="Courier New" w:hAnsi="Courier New" w:hint="default"/>
      </w:rPr>
    </w:lvl>
    <w:lvl w:ilvl="5" w:tplc="9C3C18CC">
      <w:start w:val="1"/>
      <w:numFmt w:val="bullet"/>
      <w:lvlText w:val=""/>
      <w:lvlJc w:val="left"/>
      <w:pPr>
        <w:ind w:left="4320" w:hanging="360"/>
      </w:pPr>
      <w:rPr>
        <w:rFonts w:ascii="Wingdings" w:hAnsi="Wingdings" w:hint="default"/>
      </w:rPr>
    </w:lvl>
    <w:lvl w:ilvl="6" w:tplc="A04C33DA">
      <w:start w:val="1"/>
      <w:numFmt w:val="bullet"/>
      <w:lvlText w:val=""/>
      <w:lvlJc w:val="left"/>
      <w:pPr>
        <w:ind w:left="5040" w:hanging="360"/>
      </w:pPr>
      <w:rPr>
        <w:rFonts w:ascii="Symbol" w:hAnsi="Symbol" w:hint="default"/>
      </w:rPr>
    </w:lvl>
    <w:lvl w:ilvl="7" w:tplc="8B0027E6">
      <w:start w:val="1"/>
      <w:numFmt w:val="bullet"/>
      <w:lvlText w:val="o"/>
      <w:lvlJc w:val="left"/>
      <w:pPr>
        <w:ind w:left="5760" w:hanging="360"/>
      </w:pPr>
      <w:rPr>
        <w:rFonts w:ascii="Courier New" w:hAnsi="Courier New" w:hint="default"/>
      </w:rPr>
    </w:lvl>
    <w:lvl w:ilvl="8" w:tplc="E4DEA9E0">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0"/>
  </w:num>
  <w:num w:numId="4">
    <w:abstractNumId w:val="29"/>
  </w:num>
  <w:num w:numId="5">
    <w:abstractNumId w:val="28"/>
  </w:num>
  <w:num w:numId="6">
    <w:abstractNumId w:val="12"/>
  </w:num>
  <w:num w:numId="7">
    <w:abstractNumId w:val="22"/>
  </w:num>
  <w:num w:numId="8">
    <w:abstractNumId w:val="17"/>
  </w:num>
  <w:num w:numId="9">
    <w:abstractNumId w:val="24"/>
  </w:num>
  <w:num w:numId="10">
    <w:abstractNumId w:val="15"/>
  </w:num>
  <w:num w:numId="11">
    <w:abstractNumId w:val="26"/>
  </w:num>
  <w:num w:numId="12">
    <w:abstractNumId w:val="11"/>
  </w:num>
  <w:num w:numId="13">
    <w:abstractNumId w:val="18"/>
  </w:num>
  <w:num w:numId="14">
    <w:abstractNumId w:val="16"/>
  </w:num>
  <w:num w:numId="15">
    <w:abstractNumId w:val="20"/>
  </w:num>
  <w:num w:numId="16">
    <w:abstractNumId w:val="10"/>
  </w:num>
  <w:num w:numId="17">
    <w:abstractNumId w:val="19"/>
  </w:num>
  <w:num w:numId="18">
    <w:abstractNumId w:val="23"/>
  </w:num>
  <w:num w:numId="19">
    <w:abstractNumId w:val="27"/>
  </w:num>
  <w:num w:numId="20">
    <w:abstractNumId w:val="14"/>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A"/>
    <w:rsid w:val="00000222"/>
    <w:rsid w:val="00000604"/>
    <w:rsid w:val="00000CBA"/>
    <w:rsid w:val="000010C1"/>
    <w:rsid w:val="00001EE2"/>
    <w:rsid w:val="00002213"/>
    <w:rsid w:val="000022B8"/>
    <w:rsid w:val="00002656"/>
    <w:rsid w:val="00003441"/>
    <w:rsid w:val="00004DAD"/>
    <w:rsid w:val="00005BA9"/>
    <w:rsid w:val="00011356"/>
    <w:rsid w:val="0001286B"/>
    <w:rsid w:val="00013156"/>
    <w:rsid w:val="0001358A"/>
    <w:rsid w:val="000139F1"/>
    <w:rsid w:val="00013E7A"/>
    <w:rsid w:val="00015253"/>
    <w:rsid w:val="000152E3"/>
    <w:rsid w:val="00016A19"/>
    <w:rsid w:val="00016A1C"/>
    <w:rsid w:val="00016ABA"/>
    <w:rsid w:val="00016E40"/>
    <w:rsid w:val="000178B7"/>
    <w:rsid w:val="00020BE1"/>
    <w:rsid w:val="00020EAF"/>
    <w:rsid w:val="00021E96"/>
    <w:rsid w:val="000222CF"/>
    <w:rsid w:val="000224C8"/>
    <w:rsid w:val="00024243"/>
    <w:rsid w:val="00024780"/>
    <w:rsid w:val="00027502"/>
    <w:rsid w:val="0002791F"/>
    <w:rsid w:val="00030705"/>
    <w:rsid w:val="00030BDC"/>
    <w:rsid w:val="000325EC"/>
    <w:rsid w:val="000329F5"/>
    <w:rsid w:val="0003343F"/>
    <w:rsid w:val="0003373E"/>
    <w:rsid w:val="00033A7D"/>
    <w:rsid w:val="0003407E"/>
    <w:rsid w:val="00034BB5"/>
    <w:rsid w:val="00036772"/>
    <w:rsid w:val="000368D8"/>
    <w:rsid w:val="00036A12"/>
    <w:rsid w:val="00036ACE"/>
    <w:rsid w:val="00036E11"/>
    <w:rsid w:val="00037F68"/>
    <w:rsid w:val="00040387"/>
    <w:rsid w:val="000411D1"/>
    <w:rsid w:val="000429BD"/>
    <w:rsid w:val="00042C73"/>
    <w:rsid w:val="0004336D"/>
    <w:rsid w:val="0004551E"/>
    <w:rsid w:val="000461B9"/>
    <w:rsid w:val="00046CF6"/>
    <w:rsid w:val="00046E78"/>
    <w:rsid w:val="000502D9"/>
    <w:rsid w:val="00050B5E"/>
    <w:rsid w:val="000516ED"/>
    <w:rsid w:val="0005190E"/>
    <w:rsid w:val="00051ADD"/>
    <w:rsid w:val="00051D40"/>
    <w:rsid w:val="000534C1"/>
    <w:rsid w:val="0005389D"/>
    <w:rsid w:val="000549FF"/>
    <w:rsid w:val="00055E4A"/>
    <w:rsid w:val="00056283"/>
    <w:rsid w:val="00057148"/>
    <w:rsid w:val="0005776D"/>
    <w:rsid w:val="00057959"/>
    <w:rsid w:val="00060E2B"/>
    <w:rsid w:val="00060FFD"/>
    <w:rsid w:val="00061179"/>
    <w:rsid w:val="000616CA"/>
    <w:rsid w:val="00062C28"/>
    <w:rsid w:val="000633BE"/>
    <w:rsid w:val="00063BCC"/>
    <w:rsid w:val="000642FE"/>
    <w:rsid w:val="000647A2"/>
    <w:rsid w:val="00064E9A"/>
    <w:rsid w:val="00065073"/>
    <w:rsid w:val="00065166"/>
    <w:rsid w:val="000656D7"/>
    <w:rsid w:val="000664E8"/>
    <w:rsid w:val="00067E2E"/>
    <w:rsid w:val="00071703"/>
    <w:rsid w:val="00072DF1"/>
    <w:rsid w:val="000738D8"/>
    <w:rsid w:val="00073904"/>
    <w:rsid w:val="00073957"/>
    <w:rsid w:val="00075557"/>
    <w:rsid w:val="00075EF7"/>
    <w:rsid w:val="00076CBA"/>
    <w:rsid w:val="000774C0"/>
    <w:rsid w:val="00080DD7"/>
    <w:rsid w:val="00080E68"/>
    <w:rsid w:val="00081045"/>
    <w:rsid w:val="0008106D"/>
    <w:rsid w:val="00081830"/>
    <w:rsid w:val="00082258"/>
    <w:rsid w:val="00082D68"/>
    <w:rsid w:val="000838BB"/>
    <w:rsid w:val="00084AF1"/>
    <w:rsid w:val="000851DA"/>
    <w:rsid w:val="00085E94"/>
    <w:rsid w:val="0008600D"/>
    <w:rsid w:val="00086BBF"/>
    <w:rsid w:val="00087524"/>
    <w:rsid w:val="00087827"/>
    <w:rsid w:val="000900DD"/>
    <w:rsid w:val="00090113"/>
    <w:rsid w:val="000904DB"/>
    <w:rsid w:val="00090616"/>
    <w:rsid w:val="00091283"/>
    <w:rsid w:val="00091362"/>
    <w:rsid w:val="0009178F"/>
    <w:rsid w:val="000924A0"/>
    <w:rsid w:val="00092DD4"/>
    <w:rsid w:val="00093297"/>
    <w:rsid w:val="0009408B"/>
    <w:rsid w:val="00094C26"/>
    <w:rsid w:val="00094EB2"/>
    <w:rsid w:val="00094EC9"/>
    <w:rsid w:val="00094F19"/>
    <w:rsid w:val="0009561F"/>
    <w:rsid w:val="00096789"/>
    <w:rsid w:val="00097AED"/>
    <w:rsid w:val="00097BD7"/>
    <w:rsid w:val="000A0506"/>
    <w:rsid w:val="000A103F"/>
    <w:rsid w:val="000A1783"/>
    <w:rsid w:val="000A196D"/>
    <w:rsid w:val="000A1B55"/>
    <w:rsid w:val="000A2CF9"/>
    <w:rsid w:val="000A2DDF"/>
    <w:rsid w:val="000A2E24"/>
    <w:rsid w:val="000A346F"/>
    <w:rsid w:val="000A4D3F"/>
    <w:rsid w:val="000A5864"/>
    <w:rsid w:val="000A5C6F"/>
    <w:rsid w:val="000A6A71"/>
    <w:rsid w:val="000A742E"/>
    <w:rsid w:val="000A75B9"/>
    <w:rsid w:val="000A76A3"/>
    <w:rsid w:val="000A7B50"/>
    <w:rsid w:val="000A7F9A"/>
    <w:rsid w:val="000B0007"/>
    <w:rsid w:val="000B079E"/>
    <w:rsid w:val="000B07EB"/>
    <w:rsid w:val="000B0DB5"/>
    <w:rsid w:val="000B0E71"/>
    <w:rsid w:val="000B16FF"/>
    <w:rsid w:val="000B27C0"/>
    <w:rsid w:val="000B28E1"/>
    <w:rsid w:val="000B589F"/>
    <w:rsid w:val="000B5C89"/>
    <w:rsid w:val="000B6A43"/>
    <w:rsid w:val="000B72A1"/>
    <w:rsid w:val="000B7CF3"/>
    <w:rsid w:val="000C1C6C"/>
    <w:rsid w:val="000C2A89"/>
    <w:rsid w:val="000C4215"/>
    <w:rsid w:val="000C50BB"/>
    <w:rsid w:val="000C61F8"/>
    <w:rsid w:val="000C6356"/>
    <w:rsid w:val="000C6A36"/>
    <w:rsid w:val="000C70EE"/>
    <w:rsid w:val="000C71A6"/>
    <w:rsid w:val="000C7D95"/>
    <w:rsid w:val="000D01A2"/>
    <w:rsid w:val="000D0394"/>
    <w:rsid w:val="000D03F7"/>
    <w:rsid w:val="000D1027"/>
    <w:rsid w:val="000D17A8"/>
    <w:rsid w:val="000D20D9"/>
    <w:rsid w:val="000D325F"/>
    <w:rsid w:val="000D3666"/>
    <w:rsid w:val="000D3DE2"/>
    <w:rsid w:val="000D40A6"/>
    <w:rsid w:val="000D4A5E"/>
    <w:rsid w:val="000D4F78"/>
    <w:rsid w:val="000D7113"/>
    <w:rsid w:val="000D75CD"/>
    <w:rsid w:val="000D75F4"/>
    <w:rsid w:val="000D7D3F"/>
    <w:rsid w:val="000E0912"/>
    <w:rsid w:val="000E1312"/>
    <w:rsid w:val="000E21E2"/>
    <w:rsid w:val="000E3BB6"/>
    <w:rsid w:val="000E4479"/>
    <w:rsid w:val="000E5F78"/>
    <w:rsid w:val="000E78F5"/>
    <w:rsid w:val="000E7E94"/>
    <w:rsid w:val="000F0E07"/>
    <w:rsid w:val="000F0FBB"/>
    <w:rsid w:val="000F213F"/>
    <w:rsid w:val="000F337E"/>
    <w:rsid w:val="000F3737"/>
    <w:rsid w:val="000F406B"/>
    <w:rsid w:val="000F4194"/>
    <w:rsid w:val="000F67B9"/>
    <w:rsid w:val="000F68A3"/>
    <w:rsid w:val="000F7370"/>
    <w:rsid w:val="000F7445"/>
    <w:rsid w:val="000F7959"/>
    <w:rsid w:val="00102E76"/>
    <w:rsid w:val="0010342E"/>
    <w:rsid w:val="00103C1B"/>
    <w:rsid w:val="0010605B"/>
    <w:rsid w:val="001066C1"/>
    <w:rsid w:val="001072AC"/>
    <w:rsid w:val="00107DB1"/>
    <w:rsid w:val="00110D45"/>
    <w:rsid w:val="00113170"/>
    <w:rsid w:val="0011470B"/>
    <w:rsid w:val="001147BB"/>
    <w:rsid w:val="00116DD0"/>
    <w:rsid w:val="00117AAE"/>
    <w:rsid w:val="00120584"/>
    <w:rsid w:val="001208BD"/>
    <w:rsid w:val="001219D3"/>
    <w:rsid w:val="00121FE0"/>
    <w:rsid w:val="001227F2"/>
    <w:rsid w:val="00122CFF"/>
    <w:rsid w:val="00123A41"/>
    <w:rsid w:val="00123C48"/>
    <w:rsid w:val="00124A0F"/>
    <w:rsid w:val="00126E43"/>
    <w:rsid w:val="00126ECC"/>
    <w:rsid w:val="00127FF0"/>
    <w:rsid w:val="00131221"/>
    <w:rsid w:val="00131935"/>
    <w:rsid w:val="00131E37"/>
    <w:rsid w:val="001322F8"/>
    <w:rsid w:val="00132DF6"/>
    <w:rsid w:val="001330DB"/>
    <w:rsid w:val="001343A6"/>
    <w:rsid w:val="001348F6"/>
    <w:rsid w:val="00135D21"/>
    <w:rsid w:val="00135FC7"/>
    <w:rsid w:val="001370D5"/>
    <w:rsid w:val="0013724D"/>
    <w:rsid w:val="001378D7"/>
    <w:rsid w:val="00137FDE"/>
    <w:rsid w:val="00140872"/>
    <w:rsid w:val="00140B80"/>
    <w:rsid w:val="00140E2D"/>
    <w:rsid w:val="00141379"/>
    <w:rsid w:val="00141D36"/>
    <w:rsid w:val="00141F8C"/>
    <w:rsid w:val="001426A1"/>
    <w:rsid w:val="001427CB"/>
    <w:rsid w:val="00142C29"/>
    <w:rsid w:val="00142DCF"/>
    <w:rsid w:val="00143018"/>
    <w:rsid w:val="001432C4"/>
    <w:rsid w:val="00145FC8"/>
    <w:rsid w:val="00146BC1"/>
    <w:rsid w:val="001473DD"/>
    <w:rsid w:val="001477B7"/>
    <w:rsid w:val="001503F9"/>
    <w:rsid w:val="00150761"/>
    <w:rsid w:val="00150D98"/>
    <w:rsid w:val="00150DA8"/>
    <w:rsid w:val="00152EF0"/>
    <w:rsid w:val="00153A21"/>
    <w:rsid w:val="00155216"/>
    <w:rsid w:val="00155793"/>
    <w:rsid w:val="00156C8A"/>
    <w:rsid w:val="001575F4"/>
    <w:rsid w:val="00157C31"/>
    <w:rsid w:val="00157E69"/>
    <w:rsid w:val="00160B50"/>
    <w:rsid w:val="0016378F"/>
    <w:rsid w:val="00163AC6"/>
    <w:rsid w:val="00163F3D"/>
    <w:rsid w:val="00164047"/>
    <w:rsid w:val="00164865"/>
    <w:rsid w:val="00165E13"/>
    <w:rsid w:val="0016625E"/>
    <w:rsid w:val="00166957"/>
    <w:rsid w:val="00167BF4"/>
    <w:rsid w:val="001705C6"/>
    <w:rsid w:val="0017174C"/>
    <w:rsid w:val="00171AA4"/>
    <w:rsid w:val="00171BE9"/>
    <w:rsid w:val="00171DA0"/>
    <w:rsid w:val="00172A05"/>
    <w:rsid w:val="00173B34"/>
    <w:rsid w:val="00175709"/>
    <w:rsid w:val="00175CBF"/>
    <w:rsid w:val="00175E19"/>
    <w:rsid w:val="00175EC3"/>
    <w:rsid w:val="00176369"/>
    <w:rsid w:val="00177412"/>
    <w:rsid w:val="00180692"/>
    <w:rsid w:val="00180981"/>
    <w:rsid w:val="001809F3"/>
    <w:rsid w:val="00180D50"/>
    <w:rsid w:val="001810E1"/>
    <w:rsid w:val="00181761"/>
    <w:rsid w:val="001818A5"/>
    <w:rsid w:val="0018195F"/>
    <w:rsid w:val="0018317E"/>
    <w:rsid w:val="0018412A"/>
    <w:rsid w:val="001860B4"/>
    <w:rsid w:val="00186556"/>
    <w:rsid w:val="00186B4E"/>
    <w:rsid w:val="00186D02"/>
    <w:rsid w:val="001870CD"/>
    <w:rsid w:val="001874FB"/>
    <w:rsid w:val="00187EED"/>
    <w:rsid w:val="0019004A"/>
    <w:rsid w:val="00190105"/>
    <w:rsid w:val="00190542"/>
    <w:rsid w:val="00192B3D"/>
    <w:rsid w:val="00192D0A"/>
    <w:rsid w:val="00192EF6"/>
    <w:rsid w:val="001938DD"/>
    <w:rsid w:val="00194CFA"/>
    <w:rsid w:val="00195935"/>
    <w:rsid w:val="00195D65"/>
    <w:rsid w:val="001967A2"/>
    <w:rsid w:val="00197609"/>
    <w:rsid w:val="001A0797"/>
    <w:rsid w:val="001A0CCC"/>
    <w:rsid w:val="001A1059"/>
    <w:rsid w:val="001A1445"/>
    <w:rsid w:val="001A343D"/>
    <w:rsid w:val="001A3EE4"/>
    <w:rsid w:val="001A5133"/>
    <w:rsid w:val="001A5E36"/>
    <w:rsid w:val="001A69EE"/>
    <w:rsid w:val="001A6E14"/>
    <w:rsid w:val="001A7532"/>
    <w:rsid w:val="001B01D2"/>
    <w:rsid w:val="001B38DE"/>
    <w:rsid w:val="001B46D3"/>
    <w:rsid w:val="001B4B7A"/>
    <w:rsid w:val="001B5688"/>
    <w:rsid w:val="001B6500"/>
    <w:rsid w:val="001B6684"/>
    <w:rsid w:val="001B6E54"/>
    <w:rsid w:val="001B7B09"/>
    <w:rsid w:val="001C1100"/>
    <w:rsid w:val="001C163B"/>
    <w:rsid w:val="001C2552"/>
    <w:rsid w:val="001C330A"/>
    <w:rsid w:val="001C3B10"/>
    <w:rsid w:val="001C4410"/>
    <w:rsid w:val="001C45AB"/>
    <w:rsid w:val="001C4B59"/>
    <w:rsid w:val="001C532C"/>
    <w:rsid w:val="001C68FB"/>
    <w:rsid w:val="001C6BBD"/>
    <w:rsid w:val="001C750B"/>
    <w:rsid w:val="001C757A"/>
    <w:rsid w:val="001D15B1"/>
    <w:rsid w:val="001D281E"/>
    <w:rsid w:val="001D45B5"/>
    <w:rsid w:val="001D4658"/>
    <w:rsid w:val="001D6395"/>
    <w:rsid w:val="001D7A90"/>
    <w:rsid w:val="001E0F54"/>
    <w:rsid w:val="001E1D06"/>
    <w:rsid w:val="001E25B5"/>
    <w:rsid w:val="001E2E1C"/>
    <w:rsid w:val="001E37A7"/>
    <w:rsid w:val="001E3C10"/>
    <w:rsid w:val="001E4746"/>
    <w:rsid w:val="001E4FB0"/>
    <w:rsid w:val="001E570E"/>
    <w:rsid w:val="001E5759"/>
    <w:rsid w:val="001E621D"/>
    <w:rsid w:val="001E6AD2"/>
    <w:rsid w:val="001E6BE1"/>
    <w:rsid w:val="001E6C19"/>
    <w:rsid w:val="001E78F1"/>
    <w:rsid w:val="001F1E18"/>
    <w:rsid w:val="001F30E7"/>
    <w:rsid w:val="001F39A3"/>
    <w:rsid w:val="001F3A7A"/>
    <w:rsid w:val="001F442C"/>
    <w:rsid w:val="001F4FEC"/>
    <w:rsid w:val="001F53F2"/>
    <w:rsid w:val="001F5AFB"/>
    <w:rsid w:val="001F6E7F"/>
    <w:rsid w:val="001F73B5"/>
    <w:rsid w:val="0020070D"/>
    <w:rsid w:val="00201A5A"/>
    <w:rsid w:val="00201B97"/>
    <w:rsid w:val="00202576"/>
    <w:rsid w:val="00202627"/>
    <w:rsid w:val="002031D4"/>
    <w:rsid w:val="002033AD"/>
    <w:rsid w:val="00203B80"/>
    <w:rsid w:val="002052B3"/>
    <w:rsid w:val="00205AEF"/>
    <w:rsid w:val="00211B5F"/>
    <w:rsid w:val="00211D12"/>
    <w:rsid w:val="002135BE"/>
    <w:rsid w:val="002150A3"/>
    <w:rsid w:val="00215367"/>
    <w:rsid w:val="002157FF"/>
    <w:rsid w:val="00215A39"/>
    <w:rsid w:val="00215C12"/>
    <w:rsid w:val="002174ED"/>
    <w:rsid w:val="0021793B"/>
    <w:rsid w:val="00217F72"/>
    <w:rsid w:val="002204C3"/>
    <w:rsid w:val="00220578"/>
    <w:rsid w:val="002209B9"/>
    <w:rsid w:val="00220BC7"/>
    <w:rsid w:val="00220D2E"/>
    <w:rsid w:val="00221AA0"/>
    <w:rsid w:val="002225A6"/>
    <w:rsid w:val="00222C95"/>
    <w:rsid w:val="00223C0E"/>
    <w:rsid w:val="002254E8"/>
    <w:rsid w:val="002269CC"/>
    <w:rsid w:val="00231480"/>
    <w:rsid w:val="002317F9"/>
    <w:rsid w:val="00232931"/>
    <w:rsid w:val="0023341D"/>
    <w:rsid w:val="00233534"/>
    <w:rsid w:val="00235BB3"/>
    <w:rsid w:val="002362FB"/>
    <w:rsid w:val="0023638D"/>
    <w:rsid w:val="0023693F"/>
    <w:rsid w:val="00236AC0"/>
    <w:rsid w:val="00236FA3"/>
    <w:rsid w:val="0023732C"/>
    <w:rsid w:val="0023743B"/>
    <w:rsid w:val="00237DF4"/>
    <w:rsid w:val="002401AA"/>
    <w:rsid w:val="0024100D"/>
    <w:rsid w:val="0024120B"/>
    <w:rsid w:val="002415F6"/>
    <w:rsid w:val="00241EAB"/>
    <w:rsid w:val="0024203F"/>
    <w:rsid w:val="0024283C"/>
    <w:rsid w:val="00243252"/>
    <w:rsid w:val="00243B97"/>
    <w:rsid w:val="00243B9D"/>
    <w:rsid w:val="00245145"/>
    <w:rsid w:val="00245B8A"/>
    <w:rsid w:val="00246EA1"/>
    <w:rsid w:val="00247284"/>
    <w:rsid w:val="00247566"/>
    <w:rsid w:val="002477AA"/>
    <w:rsid w:val="00250413"/>
    <w:rsid w:val="002504E8"/>
    <w:rsid w:val="002511D1"/>
    <w:rsid w:val="00251CF4"/>
    <w:rsid w:val="00251F2A"/>
    <w:rsid w:val="0025247E"/>
    <w:rsid w:val="002528FB"/>
    <w:rsid w:val="00252D3F"/>
    <w:rsid w:val="00253417"/>
    <w:rsid w:val="0025371B"/>
    <w:rsid w:val="00253774"/>
    <w:rsid w:val="00254335"/>
    <w:rsid w:val="002551A2"/>
    <w:rsid w:val="00255564"/>
    <w:rsid w:val="00255610"/>
    <w:rsid w:val="0025670E"/>
    <w:rsid w:val="002568DC"/>
    <w:rsid w:val="00257990"/>
    <w:rsid w:val="00260BBF"/>
    <w:rsid w:val="00261745"/>
    <w:rsid w:val="0026227B"/>
    <w:rsid w:val="002628C2"/>
    <w:rsid w:val="0026340F"/>
    <w:rsid w:val="00264A76"/>
    <w:rsid w:val="00264BBB"/>
    <w:rsid w:val="002656E8"/>
    <w:rsid w:val="00265B56"/>
    <w:rsid w:val="00266687"/>
    <w:rsid w:val="00267CA2"/>
    <w:rsid w:val="00270DBB"/>
    <w:rsid w:val="002714EA"/>
    <w:rsid w:val="00271699"/>
    <w:rsid w:val="00271826"/>
    <w:rsid w:val="00271A21"/>
    <w:rsid w:val="00271D6D"/>
    <w:rsid w:val="00271F0C"/>
    <w:rsid w:val="002727F2"/>
    <w:rsid w:val="00272D24"/>
    <w:rsid w:val="0027379C"/>
    <w:rsid w:val="002737DE"/>
    <w:rsid w:val="00274075"/>
    <w:rsid w:val="002749A8"/>
    <w:rsid w:val="00274C53"/>
    <w:rsid w:val="0027632B"/>
    <w:rsid w:val="00276DE1"/>
    <w:rsid w:val="002773CC"/>
    <w:rsid w:val="0027779C"/>
    <w:rsid w:val="00280099"/>
    <w:rsid w:val="00281CF8"/>
    <w:rsid w:val="00282132"/>
    <w:rsid w:val="0028331E"/>
    <w:rsid w:val="002837B4"/>
    <w:rsid w:val="00284194"/>
    <w:rsid w:val="0028520E"/>
    <w:rsid w:val="002853A2"/>
    <w:rsid w:val="002860A4"/>
    <w:rsid w:val="002860D4"/>
    <w:rsid w:val="00286A86"/>
    <w:rsid w:val="00287865"/>
    <w:rsid w:val="00287AF8"/>
    <w:rsid w:val="00290341"/>
    <w:rsid w:val="00290A11"/>
    <w:rsid w:val="00291928"/>
    <w:rsid w:val="00292F63"/>
    <w:rsid w:val="00293079"/>
    <w:rsid w:val="002938EC"/>
    <w:rsid w:val="00294D1A"/>
    <w:rsid w:val="002951EB"/>
    <w:rsid w:val="002962CF"/>
    <w:rsid w:val="00296768"/>
    <w:rsid w:val="002A0C9F"/>
    <w:rsid w:val="002A13C8"/>
    <w:rsid w:val="002A236A"/>
    <w:rsid w:val="002A297F"/>
    <w:rsid w:val="002A3C5B"/>
    <w:rsid w:val="002A49CA"/>
    <w:rsid w:val="002A4C43"/>
    <w:rsid w:val="002A4DD5"/>
    <w:rsid w:val="002A58D0"/>
    <w:rsid w:val="002A5B62"/>
    <w:rsid w:val="002A6417"/>
    <w:rsid w:val="002A741E"/>
    <w:rsid w:val="002A7B82"/>
    <w:rsid w:val="002A7F0B"/>
    <w:rsid w:val="002A7F46"/>
    <w:rsid w:val="002A7FCF"/>
    <w:rsid w:val="002B1926"/>
    <w:rsid w:val="002B28AA"/>
    <w:rsid w:val="002B319C"/>
    <w:rsid w:val="002B487F"/>
    <w:rsid w:val="002B539D"/>
    <w:rsid w:val="002B5568"/>
    <w:rsid w:val="002B6D01"/>
    <w:rsid w:val="002B788A"/>
    <w:rsid w:val="002B7927"/>
    <w:rsid w:val="002B7E05"/>
    <w:rsid w:val="002C099B"/>
    <w:rsid w:val="002C0F3E"/>
    <w:rsid w:val="002C274E"/>
    <w:rsid w:val="002C2B8C"/>
    <w:rsid w:val="002C3B57"/>
    <w:rsid w:val="002C3D0E"/>
    <w:rsid w:val="002C3DED"/>
    <w:rsid w:val="002C4419"/>
    <w:rsid w:val="002C4603"/>
    <w:rsid w:val="002C4E68"/>
    <w:rsid w:val="002C56A2"/>
    <w:rsid w:val="002C5A10"/>
    <w:rsid w:val="002D0E90"/>
    <w:rsid w:val="002D2794"/>
    <w:rsid w:val="002D2AD9"/>
    <w:rsid w:val="002D3122"/>
    <w:rsid w:val="002D395F"/>
    <w:rsid w:val="002D4311"/>
    <w:rsid w:val="002D5035"/>
    <w:rsid w:val="002D54B7"/>
    <w:rsid w:val="002D6167"/>
    <w:rsid w:val="002D72DB"/>
    <w:rsid w:val="002D78FC"/>
    <w:rsid w:val="002D7E0F"/>
    <w:rsid w:val="002E0B22"/>
    <w:rsid w:val="002E1BB5"/>
    <w:rsid w:val="002E1ECF"/>
    <w:rsid w:val="002E2BC7"/>
    <w:rsid w:val="002E2D04"/>
    <w:rsid w:val="002E441C"/>
    <w:rsid w:val="002E4F7F"/>
    <w:rsid w:val="002E4FBB"/>
    <w:rsid w:val="002E5199"/>
    <w:rsid w:val="002E5268"/>
    <w:rsid w:val="002E5D8F"/>
    <w:rsid w:val="002E63D8"/>
    <w:rsid w:val="002E65BB"/>
    <w:rsid w:val="002F0265"/>
    <w:rsid w:val="002F0281"/>
    <w:rsid w:val="002F1304"/>
    <w:rsid w:val="002F1329"/>
    <w:rsid w:val="002F204D"/>
    <w:rsid w:val="002F2E9E"/>
    <w:rsid w:val="002F31CA"/>
    <w:rsid w:val="002F33BB"/>
    <w:rsid w:val="002F377A"/>
    <w:rsid w:val="002F5E1C"/>
    <w:rsid w:val="002F6646"/>
    <w:rsid w:val="002F6A8B"/>
    <w:rsid w:val="002F746E"/>
    <w:rsid w:val="0030059B"/>
    <w:rsid w:val="00300859"/>
    <w:rsid w:val="00302E25"/>
    <w:rsid w:val="00302EB5"/>
    <w:rsid w:val="00303CF5"/>
    <w:rsid w:val="0030402C"/>
    <w:rsid w:val="003042B7"/>
    <w:rsid w:val="00304D39"/>
    <w:rsid w:val="003060F9"/>
    <w:rsid w:val="003061E8"/>
    <w:rsid w:val="003064FE"/>
    <w:rsid w:val="003065E4"/>
    <w:rsid w:val="00306FE1"/>
    <w:rsid w:val="00307086"/>
    <w:rsid w:val="0030782A"/>
    <w:rsid w:val="00307BCF"/>
    <w:rsid w:val="00310522"/>
    <w:rsid w:val="00310652"/>
    <w:rsid w:val="00310E58"/>
    <w:rsid w:val="0031180E"/>
    <w:rsid w:val="0031196C"/>
    <w:rsid w:val="003123D5"/>
    <w:rsid w:val="00312EEB"/>
    <w:rsid w:val="00313924"/>
    <w:rsid w:val="00313CAF"/>
    <w:rsid w:val="00314483"/>
    <w:rsid w:val="003148CE"/>
    <w:rsid w:val="00314A7B"/>
    <w:rsid w:val="0031516A"/>
    <w:rsid w:val="003151F1"/>
    <w:rsid w:val="00315310"/>
    <w:rsid w:val="00315730"/>
    <w:rsid w:val="00316091"/>
    <w:rsid w:val="00316189"/>
    <w:rsid w:val="003170A8"/>
    <w:rsid w:val="003176A2"/>
    <w:rsid w:val="003177A1"/>
    <w:rsid w:val="003200B6"/>
    <w:rsid w:val="003224B1"/>
    <w:rsid w:val="003225E9"/>
    <w:rsid w:val="003226C4"/>
    <w:rsid w:val="003231F0"/>
    <w:rsid w:val="003234A7"/>
    <w:rsid w:val="00323DA8"/>
    <w:rsid w:val="00324185"/>
    <w:rsid w:val="003246F8"/>
    <w:rsid w:val="00324A7F"/>
    <w:rsid w:val="00324C05"/>
    <w:rsid w:val="003255C8"/>
    <w:rsid w:val="00325E29"/>
    <w:rsid w:val="00327CAB"/>
    <w:rsid w:val="00331B65"/>
    <w:rsid w:val="00331D24"/>
    <w:rsid w:val="00331E23"/>
    <w:rsid w:val="00332465"/>
    <w:rsid w:val="0033268C"/>
    <w:rsid w:val="0033270E"/>
    <w:rsid w:val="00332D33"/>
    <w:rsid w:val="00333081"/>
    <w:rsid w:val="00333154"/>
    <w:rsid w:val="00333C33"/>
    <w:rsid w:val="00334F1B"/>
    <w:rsid w:val="00335637"/>
    <w:rsid w:val="003356F0"/>
    <w:rsid w:val="0033586E"/>
    <w:rsid w:val="00336243"/>
    <w:rsid w:val="00336B99"/>
    <w:rsid w:val="003370AF"/>
    <w:rsid w:val="00337462"/>
    <w:rsid w:val="00337E10"/>
    <w:rsid w:val="00340274"/>
    <w:rsid w:val="003404F0"/>
    <w:rsid w:val="00340F1D"/>
    <w:rsid w:val="00341DA9"/>
    <w:rsid w:val="0034382A"/>
    <w:rsid w:val="00343F3C"/>
    <w:rsid w:val="003442D1"/>
    <w:rsid w:val="00344AB8"/>
    <w:rsid w:val="00345912"/>
    <w:rsid w:val="00345DE1"/>
    <w:rsid w:val="003462FB"/>
    <w:rsid w:val="00350AB9"/>
    <w:rsid w:val="00352087"/>
    <w:rsid w:val="00352C4D"/>
    <w:rsid w:val="00354037"/>
    <w:rsid w:val="00354C7C"/>
    <w:rsid w:val="0035584A"/>
    <w:rsid w:val="0035617B"/>
    <w:rsid w:val="00356EB4"/>
    <w:rsid w:val="00357296"/>
    <w:rsid w:val="00360A42"/>
    <w:rsid w:val="00361FCB"/>
    <w:rsid w:val="0036281E"/>
    <w:rsid w:val="00362A65"/>
    <w:rsid w:val="00362F5B"/>
    <w:rsid w:val="003637E3"/>
    <w:rsid w:val="00363C42"/>
    <w:rsid w:val="0036466F"/>
    <w:rsid w:val="0036479C"/>
    <w:rsid w:val="00364DBF"/>
    <w:rsid w:val="00364F9D"/>
    <w:rsid w:val="003654FC"/>
    <w:rsid w:val="00365B4B"/>
    <w:rsid w:val="00365D90"/>
    <w:rsid w:val="0036661F"/>
    <w:rsid w:val="00367485"/>
    <w:rsid w:val="00370242"/>
    <w:rsid w:val="00370B82"/>
    <w:rsid w:val="00371DD7"/>
    <w:rsid w:val="0037336C"/>
    <w:rsid w:val="00373CE2"/>
    <w:rsid w:val="003742E2"/>
    <w:rsid w:val="00374BE6"/>
    <w:rsid w:val="00374CEE"/>
    <w:rsid w:val="00375EA2"/>
    <w:rsid w:val="003762A7"/>
    <w:rsid w:val="003764A3"/>
    <w:rsid w:val="00376766"/>
    <w:rsid w:val="00376DED"/>
    <w:rsid w:val="00377BD3"/>
    <w:rsid w:val="003803A0"/>
    <w:rsid w:val="00380A43"/>
    <w:rsid w:val="0038105A"/>
    <w:rsid w:val="003817B3"/>
    <w:rsid w:val="00382C37"/>
    <w:rsid w:val="00383E2E"/>
    <w:rsid w:val="00384149"/>
    <w:rsid w:val="00384EDE"/>
    <w:rsid w:val="00384F9F"/>
    <w:rsid w:val="003850D6"/>
    <w:rsid w:val="003853A0"/>
    <w:rsid w:val="00385B81"/>
    <w:rsid w:val="0038759B"/>
    <w:rsid w:val="0039015A"/>
    <w:rsid w:val="0039058D"/>
    <w:rsid w:val="003911A1"/>
    <w:rsid w:val="003917B9"/>
    <w:rsid w:val="00391D8A"/>
    <w:rsid w:val="00391FD2"/>
    <w:rsid w:val="00392A46"/>
    <w:rsid w:val="0039335C"/>
    <w:rsid w:val="00394023"/>
    <w:rsid w:val="00394341"/>
    <w:rsid w:val="0039437B"/>
    <w:rsid w:val="00394DD1"/>
    <w:rsid w:val="003968B8"/>
    <w:rsid w:val="00397FD9"/>
    <w:rsid w:val="003A0090"/>
    <w:rsid w:val="003A00E8"/>
    <w:rsid w:val="003A0CC3"/>
    <w:rsid w:val="003A1E40"/>
    <w:rsid w:val="003A28D1"/>
    <w:rsid w:val="003A34E8"/>
    <w:rsid w:val="003A3FB4"/>
    <w:rsid w:val="003A44B2"/>
    <w:rsid w:val="003A5640"/>
    <w:rsid w:val="003A5C0C"/>
    <w:rsid w:val="003A6CCB"/>
    <w:rsid w:val="003A733C"/>
    <w:rsid w:val="003A7479"/>
    <w:rsid w:val="003A77C4"/>
    <w:rsid w:val="003B0ABF"/>
    <w:rsid w:val="003B256B"/>
    <w:rsid w:val="003B268D"/>
    <w:rsid w:val="003B28B2"/>
    <w:rsid w:val="003B2D7D"/>
    <w:rsid w:val="003B3C20"/>
    <w:rsid w:val="003B4128"/>
    <w:rsid w:val="003B5027"/>
    <w:rsid w:val="003B72C2"/>
    <w:rsid w:val="003B7BFC"/>
    <w:rsid w:val="003B7D92"/>
    <w:rsid w:val="003B7DF5"/>
    <w:rsid w:val="003C021A"/>
    <w:rsid w:val="003C0C8F"/>
    <w:rsid w:val="003C1923"/>
    <w:rsid w:val="003C1AE7"/>
    <w:rsid w:val="003C2838"/>
    <w:rsid w:val="003C2A19"/>
    <w:rsid w:val="003C3320"/>
    <w:rsid w:val="003C34C6"/>
    <w:rsid w:val="003C504D"/>
    <w:rsid w:val="003C5B03"/>
    <w:rsid w:val="003C6643"/>
    <w:rsid w:val="003C7559"/>
    <w:rsid w:val="003C7925"/>
    <w:rsid w:val="003D0F0D"/>
    <w:rsid w:val="003D1F4F"/>
    <w:rsid w:val="003D2601"/>
    <w:rsid w:val="003D26B2"/>
    <w:rsid w:val="003D38C8"/>
    <w:rsid w:val="003D4084"/>
    <w:rsid w:val="003D521D"/>
    <w:rsid w:val="003D551A"/>
    <w:rsid w:val="003D699E"/>
    <w:rsid w:val="003D6AD3"/>
    <w:rsid w:val="003D6E61"/>
    <w:rsid w:val="003D6FC1"/>
    <w:rsid w:val="003D7198"/>
    <w:rsid w:val="003D7B75"/>
    <w:rsid w:val="003D7BBC"/>
    <w:rsid w:val="003D7CA4"/>
    <w:rsid w:val="003E19E8"/>
    <w:rsid w:val="003E2F41"/>
    <w:rsid w:val="003E3410"/>
    <w:rsid w:val="003E44F9"/>
    <w:rsid w:val="003E5139"/>
    <w:rsid w:val="003E5616"/>
    <w:rsid w:val="003E588A"/>
    <w:rsid w:val="003E5CBC"/>
    <w:rsid w:val="003E5CD0"/>
    <w:rsid w:val="003E5D6D"/>
    <w:rsid w:val="003F258F"/>
    <w:rsid w:val="003F35B3"/>
    <w:rsid w:val="003F38D2"/>
    <w:rsid w:val="003F3FE8"/>
    <w:rsid w:val="003F41EB"/>
    <w:rsid w:val="003F45EB"/>
    <w:rsid w:val="003F4779"/>
    <w:rsid w:val="003F49DA"/>
    <w:rsid w:val="003F5141"/>
    <w:rsid w:val="003F576E"/>
    <w:rsid w:val="003F6A3D"/>
    <w:rsid w:val="003F6CDF"/>
    <w:rsid w:val="003F762D"/>
    <w:rsid w:val="003F7E7A"/>
    <w:rsid w:val="004001C0"/>
    <w:rsid w:val="00400668"/>
    <w:rsid w:val="00401A23"/>
    <w:rsid w:val="00402321"/>
    <w:rsid w:val="004024DB"/>
    <w:rsid w:val="00402C55"/>
    <w:rsid w:val="00402EDA"/>
    <w:rsid w:val="0040388B"/>
    <w:rsid w:val="00405AC4"/>
    <w:rsid w:val="00405E13"/>
    <w:rsid w:val="004063B4"/>
    <w:rsid w:val="004064AA"/>
    <w:rsid w:val="004065D6"/>
    <w:rsid w:val="004069A5"/>
    <w:rsid w:val="00406B0D"/>
    <w:rsid w:val="004070F2"/>
    <w:rsid w:val="004125E0"/>
    <w:rsid w:val="00412ECE"/>
    <w:rsid w:val="00414120"/>
    <w:rsid w:val="004145D5"/>
    <w:rsid w:val="00414889"/>
    <w:rsid w:val="0041586A"/>
    <w:rsid w:val="00416914"/>
    <w:rsid w:val="00417982"/>
    <w:rsid w:val="004223E2"/>
    <w:rsid w:val="0042373E"/>
    <w:rsid w:val="00424892"/>
    <w:rsid w:val="004248F6"/>
    <w:rsid w:val="00424944"/>
    <w:rsid w:val="0042586D"/>
    <w:rsid w:val="00425D7F"/>
    <w:rsid w:val="004261EC"/>
    <w:rsid w:val="004268CC"/>
    <w:rsid w:val="00427C14"/>
    <w:rsid w:val="0043008F"/>
    <w:rsid w:val="0043046C"/>
    <w:rsid w:val="00431238"/>
    <w:rsid w:val="00431533"/>
    <w:rsid w:val="004326C5"/>
    <w:rsid w:val="0043278D"/>
    <w:rsid w:val="004346ED"/>
    <w:rsid w:val="00434C28"/>
    <w:rsid w:val="0043539D"/>
    <w:rsid w:val="00435626"/>
    <w:rsid w:val="004364E9"/>
    <w:rsid w:val="00437001"/>
    <w:rsid w:val="004370F3"/>
    <w:rsid w:val="00437327"/>
    <w:rsid w:val="0043749D"/>
    <w:rsid w:val="004404FC"/>
    <w:rsid w:val="00441067"/>
    <w:rsid w:val="004410B1"/>
    <w:rsid w:val="00441559"/>
    <w:rsid w:val="00441826"/>
    <w:rsid w:val="00441FA6"/>
    <w:rsid w:val="00442777"/>
    <w:rsid w:val="00442BCF"/>
    <w:rsid w:val="00442DE9"/>
    <w:rsid w:val="00442F5B"/>
    <w:rsid w:val="00443C9B"/>
    <w:rsid w:val="00443FFA"/>
    <w:rsid w:val="00444388"/>
    <w:rsid w:val="0044483D"/>
    <w:rsid w:val="00445064"/>
    <w:rsid w:val="004453CF"/>
    <w:rsid w:val="00445661"/>
    <w:rsid w:val="004461C5"/>
    <w:rsid w:val="00446523"/>
    <w:rsid w:val="00446E5C"/>
    <w:rsid w:val="004470E1"/>
    <w:rsid w:val="004473C5"/>
    <w:rsid w:val="00447A35"/>
    <w:rsid w:val="00450502"/>
    <w:rsid w:val="0045094E"/>
    <w:rsid w:val="00450B81"/>
    <w:rsid w:val="00452BFA"/>
    <w:rsid w:val="00453FF9"/>
    <w:rsid w:val="004540FA"/>
    <w:rsid w:val="00454AFB"/>
    <w:rsid w:val="00454FC9"/>
    <w:rsid w:val="004550CC"/>
    <w:rsid w:val="00455AFA"/>
    <w:rsid w:val="00455FEE"/>
    <w:rsid w:val="0045606B"/>
    <w:rsid w:val="00456825"/>
    <w:rsid w:val="00456866"/>
    <w:rsid w:val="004568A6"/>
    <w:rsid w:val="00456B8F"/>
    <w:rsid w:val="00457338"/>
    <w:rsid w:val="004574A9"/>
    <w:rsid w:val="00457F65"/>
    <w:rsid w:val="00460C42"/>
    <w:rsid w:val="0046124C"/>
    <w:rsid w:val="0046177F"/>
    <w:rsid w:val="00461E4A"/>
    <w:rsid w:val="00464052"/>
    <w:rsid w:val="0046484D"/>
    <w:rsid w:val="00464916"/>
    <w:rsid w:val="0046522C"/>
    <w:rsid w:val="00466967"/>
    <w:rsid w:val="00466CC1"/>
    <w:rsid w:val="004670F5"/>
    <w:rsid w:val="00467190"/>
    <w:rsid w:val="00467332"/>
    <w:rsid w:val="00467463"/>
    <w:rsid w:val="00467A8E"/>
    <w:rsid w:val="00467DA3"/>
    <w:rsid w:val="00467EC0"/>
    <w:rsid w:val="00470819"/>
    <w:rsid w:val="00470F24"/>
    <w:rsid w:val="00472144"/>
    <w:rsid w:val="0047473C"/>
    <w:rsid w:val="0047483B"/>
    <w:rsid w:val="00474982"/>
    <w:rsid w:val="00474CAE"/>
    <w:rsid w:val="00474E7A"/>
    <w:rsid w:val="004755F9"/>
    <w:rsid w:val="0047577B"/>
    <w:rsid w:val="00475DE4"/>
    <w:rsid w:val="00475F32"/>
    <w:rsid w:val="004823C5"/>
    <w:rsid w:val="0048249D"/>
    <w:rsid w:val="00482BE1"/>
    <w:rsid w:val="00483724"/>
    <w:rsid w:val="00483BBA"/>
    <w:rsid w:val="00484025"/>
    <w:rsid w:val="00484CE2"/>
    <w:rsid w:val="00486C7F"/>
    <w:rsid w:val="00487751"/>
    <w:rsid w:val="004879F4"/>
    <w:rsid w:val="0049027F"/>
    <w:rsid w:val="0049054C"/>
    <w:rsid w:val="004905B7"/>
    <w:rsid w:val="00490E51"/>
    <w:rsid w:val="00491794"/>
    <w:rsid w:val="00492975"/>
    <w:rsid w:val="004944CB"/>
    <w:rsid w:val="004947E7"/>
    <w:rsid w:val="00495AB9"/>
    <w:rsid w:val="0049705F"/>
    <w:rsid w:val="00497869"/>
    <w:rsid w:val="004A036C"/>
    <w:rsid w:val="004A1546"/>
    <w:rsid w:val="004A1F08"/>
    <w:rsid w:val="004A2690"/>
    <w:rsid w:val="004A2803"/>
    <w:rsid w:val="004A307D"/>
    <w:rsid w:val="004A32E0"/>
    <w:rsid w:val="004A3AB1"/>
    <w:rsid w:val="004A3AC3"/>
    <w:rsid w:val="004A3DF3"/>
    <w:rsid w:val="004A4056"/>
    <w:rsid w:val="004A5032"/>
    <w:rsid w:val="004A682A"/>
    <w:rsid w:val="004B014B"/>
    <w:rsid w:val="004B03AB"/>
    <w:rsid w:val="004B0BEA"/>
    <w:rsid w:val="004B1B93"/>
    <w:rsid w:val="004B1F1B"/>
    <w:rsid w:val="004B310D"/>
    <w:rsid w:val="004B4798"/>
    <w:rsid w:val="004B4C46"/>
    <w:rsid w:val="004B4DBC"/>
    <w:rsid w:val="004B58AF"/>
    <w:rsid w:val="004B5905"/>
    <w:rsid w:val="004B60AE"/>
    <w:rsid w:val="004B61F6"/>
    <w:rsid w:val="004B7049"/>
    <w:rsid w:val="004B7983"/>
    <w:rsid w:val="004B7B58"/>
    <w:rsid w:val="004C25D2"/>
    <w:rsid w:val="004C2C6D"/>
    <w:rsid w:val="004C3F82"/>
    <w:rsid w:val="004C46BB"/>
    <w:rsid w:val="004C49AE"/>
    <w:rsid w:val="004C4DA6"/>
    <w:rsid w:val="004C4E2D"/>
    <w:rsid w:val="004C5418"/>
    <w:rsid w:val="004C56CE"/>
    <w:rsid w:val="004C5819"/>
    <w:rsid w:val="004C5D19"/>
    <w:rsid w:val="004C6754"/>
    <w:rsid w:val="004D0D84"/>
    <w:rsid w:val="004D0ECA"/>
    <w:rsid w:val="004D119C"/>
    <w:rsid w:val="004D1200"/>
    <w:rsid w:val="004D229E"/>
    <w:rsid w:val="004D3A7D"/>
    <w:rsid w:val="004D4EF8"/>
    <w:rsid w:val="004D5FAB"/>
    <w:rsid w:val="004D6CD4"/>
    <w:rsid w:val="004D750F"/>
    <w:rsid w:val="004D7A98"/>
    <w:rsid w:val="004E03EF"/>
    <w:rsid w:val="004E0815"/>
    <w:rsid w:val="004E0FE2"/>
    <w:rsid w:val="004E397C"/>
    <w:rsid w:val="004E696F"/>
    <w:rsid w:val="004E7AC5"/>
    <w:rsid w:val="004F0131"/>
    <w:rsid w:val="004F031A"/>
    <w:rsid w:val="004F0E3E"/>
    <w:rsid w:val="004F2517"/>
    <w:rsid w:val="004F363D"/>
    <w:rsid w:val="004F3E2C"/>
    <w:rsid w:val="004F3EFE"/>
    <w:rsid w:val="004F41CD"/>
    <w:rsid w:val="004F5910"/>
    <w:rsid w:val="004F5B83"/>
    <w:rsid w:val="004F5B8D"/>
    <w:rsid w:val="004F5D86"/>
    <w:rsid w:val="004F6AC0"/>
    <w:rsid w:val="004F793D"/>
    <w:rsid w:val="004F79A6"/>
    <w:rsid w:val="0050079B"/>
    <w:rsid w:val="00500BB0"/>
    <w:rsid w:val="005017EA"/>
    <w:rsid w:val="00501E7C"/>
    <w:rsid w:val="00501F97"/>
    <w:rsid w:val="005022AB"/>
    <w:rsid w:val="00502B70"/>
    <w:rsid w:val="0050344B"/>
    <w:rsid w:val="005034EF"/>
    <w:rsid w:val="005035BF"/>
    <w:rsid w:val="005037EE"/>
    <w:rsid w:val="005043AA"/>
    <w:rsid w:val="0050488C"/>
    <w:rsid w:val="00504ADD"/>
    <w:rsid w:val="00504C10"/>
    <w:rsid w:val="00506221"/>
    <w:rsid w:val="00506D78"/>
    <w:rsid w:val="00510084"/>
    <w:rsid w:val="00510264"/>
    <w:rsid w:val="00510808"/>
    <w:rsid w:val="005112B0"/>
    <w:rsid w:val="00512B3F"/>
    <w:rsid w:val="00512EA1"/>
    <w:rsid w:val="0051392A"/>
    <w:rsid w:val="00513DBB"/>
    <w:rsid w:val="00514079"/>
    <w:rsid w:val="00514452"/>
    <w:rsid w:val="005154A2"/>
    <w:rsid w:val="00515AA2"/>
    <w:rsid w:val="00516077"/>
    <w:rsid w:val="005160F9"/>
    <w:rsid w:val="0051623E"/>
    <w:rsid w:val="00516360"/>
    <w:rsid w:val="00516488"/>
    <w:rsid w:val="00516D77"/>
    <w:rsid w:val="00516E6E"/>
    <w:rsid w:val="00520512"/>
    <w:rsid w:val="00520A0F"/>
    <w:rsid w:val="005210E1"/>
    <w:rsid w:val="00521C49"/>
    <w:rsid w:val="00521F18"/>
    <w:rsid w:val="005235C4"/>
    <w:rsid w:val="0052368F"/>
    <w:rsid w:val="00524773"/>
    <w:rsid w:val="00524B36"/>
    <w:rsid w:val="00526374"/>
    <w:rsid w:val="00527504"/>
    <w:rsid w:val="005277DC"/>
    <w:rsid w:val="00527CA2"/>
    <w:rsid w:val="00530378"/>
    <w:rsid w:val="005308BC"/>
    <w:rsid w:val="005308FC"/>
    <w:rsid w:val="00530F60"/>
    <w:rsid w:val="0053127C"/>
    <w:rsid w:val="00532970"/>
    <w:rsid w:val="00534153"/>
    <w:rsid w:val="0053441F"/>
    <w:rsid w:val="00534E00"/>
    <w:rsid w:val="005352BD"/>
    <w:rsid w:val="005353E9"/>
    <w:rsid w:val="00535A2A"/>
    <w:rsid w:val="005361BB"/>
    <w:rsid w:val="00536771"/>
    <w:rsid w:val="005368C0"/>
    <w:rsid w:val="00536955"/>
    <w:rsid w:val="00537632"/>
    <w:rsid w:val="005406C0"/>
    <w:rsid w:val="00540FF2"/>
    <w:rsid w:val="00541468"/>
    <w:rsid w:val="00541938"/>
    <w:rsid w:val="00541F03"/>
    <w:rsid w:val="00541F53"/>
    <w:rsid w:val="005422FF"/>
    <w:rsid w:val="00542AAC"/>
    <w:rsid w:val="005439F4"/>
    <w:rsid w:val="00544A8B"/>
    <w:rsid w:val="00545279"/>
    <w:rsid w:val="00545487"/>
    <w:rsid w:val="0054584C"/>
    <w:rsid w:val="005472F9"/>
    <w:rsid w:val="00547CF1"/>
    <w:rsid w:val="00551D1E"/>
    <w:rsid w:val="005522FA"/>
    <w:rsid w:val="00552FB3"/>
    <w:rsid w:val="00553556"/>
    <w:rsid w:val="005537B3"/>
    <w:rsid w:val="00553F0E"/>
    <w:rsid w:val="00553FC3"/>
    <w:rsid w:val="00554D0C"/>
    <w:rsid w:val="005550F6"/>
    <w:rsid w:val="00555884"/>
    <w:rsid w:val="0055593E"/>
    <w:rsid w:val="0055598B"/>
    <w:rsid w:val="00555BB3"/>
    <w:rsid w:val="00556A8F"/>
    <w:rsid w:val="005606DB"/>
    <w:rsid w:val="00560CD5"/>
    <w:rsid w:val="00560CF6"/>
    <w:rsid w:val="00561463"/>
    <w:rsid w:val="0056189C"/>
    <w:rsid w:val="00561AB1"/>
    <w:rsid w:val="00561EFC"/>
    <w:rsid w:val="00562404"/>
    <w:rsid w:val="005630BD"/>
    <w:rsid w:val="00563C56"/>
    <w:rsid w:val="00564904"/>
    <w:rsid w:val="00565CB5"/>
    <w:rsid w:val="00565D32"/>
    <w:rsid w:val="0056619C"/>
    <w:rsid w:val="00566798"/>
    <w:rsid w:val="005667BE"/>
    <w:rsid w:val="00566F14"/>
    <w:rsid w:val="005676C2"/>
    <w:rsid w:val="00572661"/>
    <w:rsid w:val="005728B2"/>
    <w:rsid w:val="00572AC3"/>
    <w:rsid w:val="005730B8"/>
    <w:rsid w:val="00573BCF"/>
    <w:rsid w:val="00573DB7"/>
    <w:rsid w:val="00573F47"/>
    <w:rsid w:val="005748F6"/>
    <w:rsid w:val="005750D0"/>
    <w:rsid w:val="005755ED"/>
    <w:rsid w:val="005756C4"/>
    <w:rsid w:val="005757FB"/>
    <w:rsid w:val="00575E52"/>
    <w:rsid w:val="0057656E"/>
    <w:rsid w:val="005769E2"/>
    <w:rsid w:val="00577248"/>
    <w:rsid w:val="0057783F"/>
    <w:rsid w:val="00582660"/>
    <w:rsid w:val="005837A0"/>
    <w:rsid w:val="00584461"/>
    <w:rsid w:val="00584ECA"/>
    <w:rsid w:val="0058525C"/>
    <w:rsid w:val="00585F2F"/>
    <w:rsid w:val="00586C45"/>
    <w:rsid w:val="005873E9"/>
    <w:rsid w:val="00587701"/>
    <w:rsid w:val="00591499"/>
    <w:rsid w:val="005917FB"/>
    <w:rsid w:val="00592580"/>
    <w:rsid w:val="005928D9"/>
    <w:rsid w:val="00592E40"/>
    <w:rsid w:val="00594999"/>
    <w:rsid w:val="00595362"/>
    <w:rsid w:val="00595BFA"/>
    <w:rsid w:val="00595BFE"/>
    <w:rsid w:val="0059632C"/>
    <w:rsid w:val="0059719A"/>
    <w:rsid w:val="005975E9"/>
    <w:rsid w:val="005A069F"/>
    <w:rsid w:val="005A0EB1"/>
    <w:rsid w:val="005A15E5"/>
    <w:rsid w:val="005A1D11"/>
    <w:rsid w:val="005A2831"/>
    <w:rsid w:val="005A305C"/>
    <w:rsid w:val="005A3F4A"/>
    <w:rsid w:val="005A41B3"/>
    <w:rsid w:val="005A7051"/>
    <w:rsid w:val="005B07A6"/>
    <w:rsid w:val="005B312F"/>
    <w:rsid w:val="005B3923"/>
    <w:rsid w:val="005B438E"/>
    <w:rsid w:val="005B4448"/>
    <w:rsid w:val="005B4759"/>
    <w:rsid w:val="005B50C0"/>
    <w:rsid w:val="005B6016"/>
    <w:rsid w:val="005B61C0"/>
    <w:rsid w:val="005B686A"/>
    <w:rsid w:val="005B6A56"/>
    <w:rsid w:val="005B7502"/>
    <w:rsid w:val="005B7597"/>
    <w:rsid w:val="005C0B9D"/>
    <w:rsid w:val="005C0D10"/>
    <w:rsid w:val="005C1CC3"/>
    <w:rsid w:val="005C2277"/>
    <w:rsid w:val="005C26EE"/>
    <w:rsid w:val="005C2FBA"/>
    <w:rsid w:val="005C3337"/>
    <w:rsid w:val="005C43C1"/>
    <w:rsid w:val="005C580E"/>
    <w:rsid w:val="005C5ADD"/>
    <w:rsid w:val="005C6B2F"/>
    <w:rsid w:val="005C7351"/>
    <w:rsid w:val="005C792D"/>
    <w:rsid w:val="005D00E3"/>
    <w:rsid w:val="005D04F5"/>
    <w:rsid w:val="005D0699"/>
    <w:rsid w:val="005D0E4D"/>
    <w:rsid w:val="005D1DC6"/>
    <w:rsid w:val="005D2852"/>
    <w:rsid w:val="005D2AB1"/>
    <w:rsid w:val="005D2B38"/>
    <w:rsid w:val="005D2EE5"/>
    <w:rsid w:val="005D35CA"/>
    <w:rsid w:val="005D4C97"/>
    <w:rsid w:val="005D53D7"/>
    <w:rsid w:val="005D5826"/>
    <w:rsid w:val="005D5A55"/>
    <w:rsid w:val="005D7B63"/>
    <w:rsid w:val="005D7DB4"/>
    <w:rsid w:val="005D7DD7"/>
    <w:rsid w:val="005D7DE7"/>
    <w:rsid w:val="005E02BF"/>
    <w:rsid w:val="005E0318"/>
    <w:rsid w:val="005E0643"/>
    <w:rsid w:val="005E0E55"/>
    <w:rsid w:val="005E1250"/>
    <w:rsid w:val="005E1354"/>
    <w:rsid w:val="005E18DF"/>
    <w:rsid w:val="005E2177"/>
    <w:rsid w:val="005E267C"/>
    <w:rsid w:val="005E2EDF"/>
    <w:rsid w:val="005E2F6C"/>
    <w:rsid w:val="005E3C80"/>
    <w:rsid w:val="005E3DE1"/>
    <w:rsid w:val="005E40CB"/>
    <w:rsid w:val="005E545F"/>
    <w:rsid w:val="005E61EB"/>
    <w:rsid w:val="005E753C"/>
    <w:rsid w:val="005F14B8"/>
    <w:rsid w:val="005F16BC"/>
    <w:rsid w:val="005F2D4F"/>
    <w:rsid w:val="005F37AC"/>
    <w:rsid w:val="005F3FC7"/>
    <w:rsid w:val="005F44F9"/>
    <w:rsid w:val="005F4841"/>
    <w:rsid w:val="005F4BED"/>
    <w:rsid w:val="005F55CE"/>
    <w:rsid w:val="005F6616"/>
    <w:rsid w:val="005F70A7"/>
    <w:rsid w:val="00601F98"/>
    <w:rsid w:val="00602CE2"/>
    <w:rsid w:val="0060339C"/>
    <w:rsid w:val="0060347E"/>
    <w:rsid w:val="00603D25"/>
    <w:rsid w:val="00605889"/>
    <w:rsid w:val="00606003"/>
    <w:rsid w:val="00612DAC"/>
    <w:rsid w:val="00613D09"/>
    <w:rsid w:val="00613FD0"/>
    <w:rsid w:val="00615188"/>
    <w:rsid w:val="006158BB"/>
    <w:rsid w:val="0061717E"/>
    <w:rsid w:val="00617180"/>
    <w:rsid w:val="00617AEF"/>
    <w:rsid w:val="0062004E"/>
    <w:rsid w:val="00621B79"/>
    <w:rsid w:val="00623273"/>
    <w:rsid w:val="00623532"/>
    <w:rsid w:val="00623874"/>
    <w:rsid w:val="00624621"/>
    <w:rsid w:val="00625016"/>
    <w:rsid w:val="00625318"/>
    <w:rsid w:val="006256C8"/>
    <w:rsid w:val="00626527"/>
    <w:rsid w:val="0062692C"/>
    <w:rsid w:val="00630F50"/>
    <w:rsid w:val="006317B6"/>
    <w:rsid w:val="0063326B"/>
    <w:rsid w:val="0063361A"/>
    <w:rsid w:val="0063390C"/>
    <w:rsid w:val="00633CC6"/>
    <w:rsid w:val="00633EB3"/>
    <w:rsid w:val="006348F9"/>
    <w:rsid w:val="00634DE9"/>
    <w:rsid w:val="006351ED"/>
    <w:rsid w:val="006361A8"/>
    <w:rsid w:val="00636AEB"/>
    <w:rsid w:val="0063737A"/>
    <w:rsid w:val="00637B19"/>
    <w:rsid w:val="00641F01"/>
    <w:rsid w:val="0064233F"/>
    <w:rsid w:val="00642430"/>
    <w:rsid w:val="006442F6"/>
    <w:rsid w:val="006444BF"/>
    <w:rsid w:val="006446E2"/>
    <w:rsid w:val="006447CE"/>
    <w:rsid w:val="00644CD8"/>
    <w:rsid w:val="00644FE4"/>
    <w:rsid w:val="00646162"/>
    <w:rsid w:val="00646CC8"/>
    <w:rsid w:val="00650085"/>
    <w:rsid w:val="00650E5A"/>
    <w:rsid w:val="00652662"/>
    <w:rsid w:val="00652D7B"/>
    <w:rsid w:val="00652FB0"/>
    <w:rsid w:val="006537AF"/>
    <w:rsid w:val="00654D20"/>
    <w:rsid w:val="00654ECC"/>
    <w:rsid w:val="0065592A"/>
    <w:rsid w:val="00655F00"/>
    <w:rsid w:val="00655FC7"/>
    <w:rsid w:val="00657680"/>
    <w:rsid w:val="006579BC"/>
    <w:rsid w:val="0066042B"/>
    <w:rsid w:val="00660EE1"/>
    <w:rsid w:val="00661B1F"/>
    <w:rsid w:val="00661DD4"/>
    <w:rsid w:val="006621A5"/>
    <w:rsid w:val="0066222D"/>
    <w:rsid w:val="006627DD"/>
    <w:rsid w:val="00662F20"/>
    <w:rsid w:val="00663D7F"/>
    <w:rsid w:val="006644DE"/>
    <w:rsid w:val="00665F26"/>
    <w:rsid w:val="00665FB6"/>
    <w:rsid w:val="00666806"/>
    <w:rsid w:val="006668F6"/>
    <w:rsid w:val="00666A74"/>
    <w:rsid w:val="006671A4"/>
    <w:rsid w:val="00670317"/>
    <w:rsid w:val="00671500"/>
    <w:rsid w:val="00671D29"/>
    <w:rsid w:val="00675317"/>
    <w:rsid w:val="00675CF0"/>
    <w:rsid w:val="006760DE"/>
    <w:rsid w:val="00680321"/>
    <w:rsid w:val="00680323"/>
    <w:rsid w:val="006808CA"/>
    <w:rsid w:val="00680E63"/>
    <w:rsid w:val="00681252"/>
    <w:rsid w:val="006812FC"/>
    <w:rsid w:val="00681324"/>
    <w:rsid w:val="006818BF"/>
    <w:rsid w:val="00681F8A"/>
    <w:rsid w:val="006822CE"/>
    <w:rsid w:val="006849AC"/>
    <w:rsid w:val="00684DC1"/>
    <w:rsid w:val="006852CA"/>
    <w:rsid w:val="006856CF"/>
    <w:rsid w:val="00685E70"/>
    <w:rsid w:val="00686AC3"/>
    <w:rsid w:val="00686BE0"/>
    <w:rsid w:val="00687B74"/>
    <w:rsid w:val="00687E34"/>
    <w:rsid w:val="00690DC1"/>
    <w:rsid w:val="00690F81"/>
    <w:rsid w:val="0069152A"/>
    <w:rsid w:val="00691CC5"/>
    <w:rsid w:val="00692258"/>
    <w:rsid w:val="00692B63"/>
    <w:rsid w:val="00692D91"/>
    <w:rsid w:val="00693634"/>
    <w:rsid w:val="00693765"/>
    <w:rsid w:val="0069377E"/>
    <w:rsid w:val="00693894"/>
    <w:rsid w:val="00693D84"/>
    <w:rsid w:val="00693DDE"/>
    <w:rsid w:val="00695691"/>
    <w:rsid w:val="0069586B"/>
    <w:rsid w:val="00695C5A"/>
    <w:rsid w:val="00695CB2"/>
    <w:rsid w:val="006969B9"/>
    <w:rsid w:val="006976DF"/>
    <w:rsid w:val="006A0C60"/>
    <w:rsid w:val="006A1A88"/>
    <w:rsid w:val="006A1BE0"/>
    <w:rsid w:val="006A1C21"/>
    <w:rsid w:val="006A2376"/>
    <w:rsid w:val="006A3487"/>
    <w:rsid w:val="006A4F1B"/>
    <w:rsid w:val="006A5BF7"/>
    <w:rsid w:val="006A5ECA"/>
    <w:rsid w:val="006A6185"/>
    <w:rsid w:val="006A7004"/>
    <w:rsid w:val="006A7F6B"/>
    <w:rsid w:val="006B072F"/>
    <w:rsid w:val="006B0942"/>
    <w:rsid w:val="006B0F50"/>
    <w:rsid w:val="006B0F64"/>
    <w:rsid w:val="006B24F5"/>
    <w:rsid w:val="006B3DF5"/>
    <w:rsid w:val="006B40BD"/>
    <w:rsid w:val="006B5303"/>
    <w:rsid w:val="006B5AD7"/>
    <w:rsid w:val="006B6A90"/>
    <w:rsid w:val="006B7346"/>
    <w:rsid w:val="006B7CF0"/>
    <w:rsid w:val="006B7E16"/>
    <w:rsid w:val="006C0059"/>
    <w:rsid w:val="006C241D"/>
    <w:rsid w:val="006C25B5"/>
    <w:rsid w:val="006C3073"/>
    <w:rsid w:val="006C30AB"/>
    <w:rsid w:val="006C32E4"/>
    <w:rsid w:val="006C46C7"/>
    <w:rsid w:val="006C4D3F"/>
    <w:rsid w:val="006C548F"/>
    <w:rsid w:val="006C6A55"/>
    <w:rsid w:val="006C728F"/>
    <w:rsid w:val="006C7F0D"/>
    <w:rsid w:val="006D0A2E"/>
    <w:rsid w:val="006D1FFE"/>
    <w:rsid w:val="006D3B81"/>
    <w:rsid w:val="006D4823"/>
    <w:rsid w:val="006D5887"/>
    <w:rsid w:val="006D6940"/>
    <w:rsid w:val="006D6D8A"/>
    <w:rsid w:val="006D7B0E"/>
    <w:rsid w:val="006D7C8B"/>
    <w:rsid w:val="006E05CE"/>
    <w:rsid w:val="006E1340"/>
    <w:rsid w:val="006E16EA"/>
    <w:rsid w:val="006E1CFE"/>
    <w:rsid w:val="006E2780"/>
    <w:rsid w:val="006E28A8"/>
    <w:rsid w:val="006E33B5"/>
    <w:rsid w:val="006E3B5D"/>
    <w:rsid w:val="006E4823"/>
    <w:rsid w:val="006E4AD0"/>
    <w:rsid w:val="006E540E"/>
    <w:rsid w:val="006E559F"/>
    <w:rsid w:val="006E6124"/>
    <w:rsid w:val="006E63E2"/>
    <w:rsid w:val="006F140C"/>
    <w:rsid w:val="006F1760"/>
    <w:rsid w:val="006F3017"/>
    <w:rsid w:val="006F3B66"/>
    <w:rsid w:val="006F4325"/>
    <w:rsid w:val="006F46C6"/>
    <w:rsid w:val="006F5606"/>
    <w:rsid w:val="00700EEF"/>
    <w:rsid w:val="007028D6"/>
    <w:rsid w:val="00704283"/>
    <w:rsid w:val="0070456D"/>
    <w:rsid w:val="00704D3E"/>
    <w:rsid w:val="0070505B"/>
    <w:rsid w:val="00706B12"/>
    <w:rsid w:val="0071051E"/>
    <w:rsid w:val="007107AA"/>
    <w:rsid w:val="007107ED"/>
    <w:rsid w:val="00711A37"/>
    <w:rsid w:val="00711AA3"/>
    <w:rsid w:val="0071257D"/>
    <w:rsid w:val="0071311E"/>
    <w:rsid w:val="0071352D"/>
    <w:rsid w:val="00713982"/>
    <w:rsid w:val="00713E8E"/>
    <w:rsid w:val="00714542"/>
    <w:rsid w:val="00715D58"/>
    <w:rsid w:val="007161D4"/>
    <w:rsid w:val="00716752"/>
    <w:rsid w:val="0071687A"/>
    <w:rsid w:val="007169AA"/>
    <w:rsid w:val="00716D2A"/>
    <w:rsid w:val="00716F98"/>
    <w:rsid w:val="00717669"/>
    <w:rsid w:val="00717C3C"/>
    <w:rsid w:val="007219B0"/>
    <w:rsid w:val="00721ABA"/>
    <w:rsid w:val="00721B75"/>
    <w:rsid w:val="007239EF"/>
    <w:rsid w:val="00723EAC"/>
    <w:rsid w:val="00723FE5"/>
    <w:rsid w:val="00724330"/>
    <w:rsid w:val="007244C7"/>
    <w:rsid w:val="007245FC"/>
    <w:rsid w:val="007250CA"/>
    <w:rsid w:val="00725E43"/>
    <w:rsid w:val="00725FB8"/>
    <w:rsid w:val="00726302"/>
    <w:rsid w:val="007265E1"/>
    <w:rsid w:val="00726F4B"/>
    <w:rsid w:val="0072751C"/>
    <w:rsid w:val="0072789B"/>
    <w:rsid w:val="00727A90"/>
    <w:rsid w:val="007307E9"/>
    <w:rsid w:val="00730AD2"/>
    <w:rsid w:val="00730FE6"/>
    <w:rsid w:val="00731926"/>
    <w:rsid w:val="007320A5"/>
    <w:rsid w:val="007336FC"/>
    <w:rsid w:val="007338C4"/>
    <w:rsid w:val="00733AEB"/>
    <w:rsid w:val="00740576"/>
    <w:rsid w:val="00740736"/>
    <w:rsid w:val="00741421"/>
    <w:rsid w:val="00741738"/>
    <w:rsid w:val="007429EF"/>
    <w:rsid w:val="00742C50"/>
    <w:rsid w:val="0074354D"/>
    <w:rsid w:val="00743D0D"/>
    <w:rsid w:val="00743E29"/>
    <w:rsid w:val="00744422"/>
    <w:rsid w:val="00744D29"/>
    <w:rsid w:val="007458F9"/>
    <w:rsid w:val="00746BC1"/>
    <w:rsid w:val="0074744C"/>
    <w:rsid w:val="00747CD4"/>
    <w:rsid w:val="007504AA"/>
    <w:rsid w:val="00750CA2"/>
    <w:rsid w:val="00751E71"/>
    <w:rsid w:val="00751FC6"/>
    <w:rsid w:val="0075259E"/>
    <w:rsid w:val="00752703"/>
    <w:rsid w:val="007531B6"/>
    <w:rsid w:val="007536D0"/>
    <w:rsid w:val="0075403C"/>
    <w:rsid w:val="00754C3E"/>
    <w:rsid w:val="00755121"/>
    <w:rsid w:val="00755489"/>
    <w:rsid w:val="00755FF2"/>
    <w:rsid w:val="007565D4"/>
    <w:rsid w:val="007566A9"/>
    <w:rsid w:val="0075683A"/>
    <w:rsid w:val="00756CE6"/>
    <w:rsid w:val="00757240"/>
    <w:rsid w:val="007573EA"/>
    <w:rsid w:val="007574CE"/>
    <w:rsid w:val="00757B5F"/>
    <w:rsid w:val="007615AD"/>
    <w:rsid w:val="007618BE"/>
    <w:rsid w:val="00762F4B"/>
    <w:rsid w:val="007631B2"/>
    <w:rsid w:val="0076330E"/>
    <w:rsid w:val="007634C8"/>
    <w:rsid w:val="0076430E"/>
    <w:rsid w:val="00764610"/>
    <w:rsid w:val="00765049"/>
    <w:rsid w:val="007656F3"/>
    <w:rsid w:val="00765C37"/>
    <w:rsid w:val="00765D13"/>
    <w:rsid w:val="00766688"/>
    <w:rsid w:val="007668E0"/>
    <w:rsid w:val="00766A26"/>
    <w:rsid w:val="00766BE1"/>
    <w:rsid w:val="00766F71"/>
    <w:rsid w:val="00767313"/>
    <w:rsid w:val="00767BB3"/>
    <w:rsid w:val="00770215"/>
    <w:rsid w:val="00770A2D"/>
    <w:rsid w:val="007721FA"/>
    <w:rsid w:val="00772438"/>
    <w:rsid w:val="00772C8D"/>
    <w:rsid w:val="00773E55"/>
    <w:rsid w:val="007745AA"/>
    <w:rsid w:val="00774D73"/>
    <w:rsid w:val="0077566E"/>
    <w:rsid w:val="0077593A"/>
    <w:rsid w:val="007762E1"/>
    <w:rsid w:val="0077636F"/>
    <w:rsid w:val="00776720"/>
    <w:rsid w:val="00777D4D"/>
    <w:rsid w:val="0078033B"/>
    <w:rsid w:val="00780438"/>
    <w:rsid w:val="007821C3"/>
    <w:rsid w:val="007827A7"/>
    <w:rsid w:val="00782AEB"/>
    <w:rsid w:val="00783072"/>
    <w:rsid w:val="00783565"/>
    <w:rsid w:val="00783E6A"/>
    <w:rsid w:val="00783F44"/>
    <w:rsid w:val="00784B6A"/>
    <w:rsid w:val="007854B0"/>
    <w:rsid w:val="00786C59"/>
    <w:rsid w:val="007875F5"/>
    <w:rsid w:val="00787791"/>
    <w:rsid w:val="00790652"/>
    <w:rsid w:val="00791C82"/>
    <w:rsid w:val="0079226B"/>
    <w:rsid w:val="00792515"/>
    <w:rsid w:val="0079264A"/>
    <w:rsid w:val="00792E54"/>
    <w:rsid w:val="00792FE8"/>
    <w:rsid w:val="007931B2"/>
    <w:rsid w:val="00793804"/>
    <w:rsid w:val="0079398E"/>
    <w:rsid w:val="00794A75"/>
    <w:rsid w:val="00794DD5"/>
    <w:rsid w:val="00795848"/>
    <w:rsid w:val="00796843"/>
    <w:rsid w:val="0079689B"/>
    <w:rsid w:val="00796C8D"/>
    <w:rsid w:val="007A0458"/>
    <w:rsid w:val="007A09DA"/>
    <w:rsid w:val="007A1073"/>
    <w:rsid w:val="007A107F"/>
    <w:rsid w:val="007A11B8"/>
    <w:rsid w:val="007A18CA"/>
    <w:rsid w:val="007A195F"/>
    <w:rsid w:val="007A328B"/>
    <w:rsid w:val="007A3A47"/>
    <w:rsid w:val="007A3E46"/>
    <w:rsid w:val="007A407A"/>
    <w:rsid w:val="007A6D30"/>
    <w:rsid w:val="007B0297"/>
    <w:rsid w:val="007B0666"/>
    <w:rsid w:val="007B0902"/>
    <w:rsid w:val="007B1A79"/>
    <w:rsid w:val="007B1D15"/>
    <w:rsid w:val="007B21DF"/>
    <w:rsid w:val="007B348E"/>
    <w:rsid w:val="007B4969"/>
    <w:rsid w:val="007B6428"/>
    <w:rsid w:val="007B6F28"/>
    <w:rsid w:val="007C0241"/>
    <w:rsid w:val="007C02FE"/>
    <w:rsid w:val="007C0EF3"/>
    <w:rsid w:val="007C1420"/>
    <w:rsid w:val="007C151C"/>
    <w:rsid w:val="007C1AD3"/>
    <w:rsid w:val="007C1E08"/>
    <w:rsid w:val="007C1F12"/>
    <w:rsid w:val="007C22CF"/>
    <w:rsid w:val="007C2919"/>
    <w:rsid w:val="007C44AA"/>
    <w:rsid w:val="007C473D"/>
    <w:rsid w:val="007C4794"/>
    <w:rsid w:val="007C5F23"/>
    <w:rsid w:val="007C6208"/>
    <w:rsid w:val="007C6F01"/>
    <w:rsid w:val="007C73A7"/>
    <w:rsid w:val="007C7E8F"/>
    <w:rsid w:val="007D00D9"/>
    <w:rsid w:val="007D0263"/>
    <w:rsid w:val="007D04E9"/>
    <w:rsid w:val="007D17E8"/>
    <w:rsid w:val="007D17EE"/>
    <w:rsid w:val="007D2BF6"/>
    <w:rsid w:val="007D2D86"/>
    <w:rsid w:val="007D333D"/>
    <w:rsid w:val="007D3F2A"/>
    <w:rsid w:val="007D51B3"/>
    <w:rsid w:val="007D5539"/>
    <w:rsid w:val="007D5CE7"/>
    <w:rsid w:val="007D693C"/>
    <w:rsid w:val="007D6FCC"/>
    <w:rsid w:val="007D7887"/>
    <w:rsid w:val="007D79F1"/>
    <w:rsid w:val="007E0EAE"/>
    <w:rsid w:val="007E1DB2"/>
    <w:rsid w:val="007E2FF0"/>
    <w:rsid w:val="007E32A8"/>
    <w:rsid w:val="007E32DC"/>
    <w:rsid w:val="007E372D"/>
    <w:rsid w:val="007E41FB"/>
    <w:rsid w:val="007E5B5C"/>
    <w:rsid w:val="007E6B3A"/>
    <w:rsid w:val="007E6BAD"/>
    <w:rsid w:val="007E6DF1"/>
    <w:rsid w:val="007E6F0B"/>
    <w:rsid w:val="007E7C2D"/>
    <w:rsid w:val="007F08DB"/>
    <w:rsid w:val="007F1BEE"/>
    <w:rsid w:val="007F1D61"/>
    <w:rsid w:val="007F28AF"/>
    <w:rsid w:val="007F3CCE"/>
    <w:rsid w:val="007F4B6E"/>
    <w:rsid w:val="007F4BD7"/>
    <w:rsid w:val="007F6B20"/>
    <w:rsid w:val="00800430"/>
    <w:rsid w:val="00800E4C"/>
    <w:rsid w:val="00801455"/>
    <w:rsid w:val="00801B04"/>
    <w:rsid w:val="00801CEE"/>
    <w:rsid w:val="00801E66"/>
    <w:rsid w:val="00801E6F"/>
    <w:rsid w:val="0080227F"/>
    <w:rsid w:val="00803130"/>
    <w:rsid w:val="008034C1"/>
    <w:rsid w:val="00803A74"/>
    <w:rsid w:val="0080424C"/>
    <w:rsid w:val="00804916"/>
    <w:rsid w:val="00805330"/>
    <w:rsid w:val="00805C8B"/>
    <w:rsid w:val="00806A24"/>
    <w:rsid w:val="00806BA8"/>
    <w:rsid w:val="008071F0"/>
    <w:rsid w:val="00807374"/>
    <w:rsid w:val="00807872"/>
    <w:rsid w:val="008100E9"/>
    <w:rsid w:val="00810DE4"/>
    <w:rsid w:val="00810F9F"/>
    <w:rsid w:val="00811C6A"/>
    <w:rsid w:val="00812ED7"/>
    <w:rsid w:val="00813088"/>
    <w:rsid w:val="00813D03"/>
    <w:rsid w:val="00814DEC"/>
    <w:rsid w:val="00815877"/>
    <w:rsid w:val="00816248"/>
    <w:rsid w:val="0081667A"/>
    <w:rsid w:val="00816C4B"/>
    <w:rsid w:val="00816CCF"/>
    <w:rsid w:val="0081763C"/>
    <w:rsid w:val="008200A0"/>
    <w:rsid w:val="008201E9"/>
    <w:rsid w:val="008206C1"/>
    <w:rsid w:val="0082071A"/>
    <w:rsid w:val="00822B0E"/>
    <w:rsid w:val="00822B87"/>
    <w:rsid w:val="00822CB0"/>
    <w:rsid w:val="00822F90"/>
    <w:rsid w:val="00823622"/>
    <w:rsid w:val="00823FCB"/>
    <w:rsid w:val="008243E7"/>
    <w:rsid w:val="008258F0"/>
    <w:rsid w:val="00825F99"/>
    <w:rsid w:val="0082676C"/>
    <w:rsid w:val="00826DA5"/>
    <w:rsid w:val="00830527"/>
    <w:rsid w:val="00831171"/>
    <w:rsid w:val="00833B50"/>
    <w:rsid w:val="00833D26"/>
    <w:rsid w:val="00833F5C"/>
    <w:rsid w:val="00833FC1"/>
    <w:rsid w:val="008345A5"/>
    <w:rsid w:val="0083470D"/>
    <w:rsid w:val="00834899"/>
    <w:rsid w:val="00835720"/>
    <w:rsid w:val="008358A0"/>
    <w:rsid w:val="00835D84"/>
    <w:rsid w:val="008378DC"/>
    <w:rsid w:val="00837A23"/>
    <w:rsid w:val="0084084B"/>
    <w:rsid w:val="008409A1"/>
    <w:rsid w:val="00841CBF"/>
    <w:rsid w:val="0084353B"/>
    <w:rsid w:val="0084376B"/>
    <w:rsid w:val="00843877"/>
    <w:rsid w:val="00843902"/>
    <w:rsid w:val="008442DB"/>
    <w:rsid w:val="008449DD"/>
    <w:rsid w:val="00845586"/>
    <w:rsid w:val="008459E1"/>
    <w:rsid w:val="00845B9C"/>
    <w:rsid w:val="00850388"/>
    <w:rsid w:val="00852271"/>
    <w:rsid w:val="00852AD2"/>
    <w:rsid w:val="008531F0"/>
    <w:rsid w:val="00853897"/>
    <w:rsid w:val="008539E9"/>
    <w:rsid w:val="00853CAB"/>
    <w:rsid w:val="00854E12"/>
    <w:rsid w:val="00856766"/>
    <w:rsid w:val="008575B8"/>
    <w:rsid w:val="00857A15"/>
    <w:rsid w:val="00857B32"/>
    <w:rsid w:val="0086002D"/>
    <w:rsid w:val="00860DD0"/>
    <w:rsid w:val="00860E45"/>
    <w:rsid w:val="00861381"/>
    <w:rsid w:val="00861951"/>
    <w:rsid w:val="00862164"/>
    <w:rsid w:val="008632E5"/>
    <w:rsid w:val="00863446"/>
    <w:rsid w:val="00863E6F"/>
    <w:rsid w:val="00864E0C"/>
    <w:rsid w:val="00866E3C"/>
    <w:rsid w:val="008673BD"/>
    <w:rsid w:val="00870FA8"/>
    <w:rsid w:val="008728A4"/>
    <w:rsid w:val="00873335"/>
    <w:rsid w:val="00873CF7"/>
    <w:rsid w:val="008741A3"/>
    <w:rsid w:val="00874385"/>
    <w:rsid w:val="00874611"/>
    <w:rsid w:val="00874DA2"/>
    <w:rsid w:val="008754F1"/>
    <w:rsid w:val="00875671"/>
    <w:rsid w:val="0087590E"/>
    <w:rsid w:val="008759B8"/>
    <w:rsid w:val="00875A38"/>
    <w:rsid w:val="00875C00"/>
    <w:rsid w:val="0087643E"/>
    <w:rsid w:val="00876D6D"/>
    <w:rsid w:val="00877743"/>
    <w:rsid w:val="008779BF"/>
    <w:rsid w:val="00880E31"/>
    <w:rsid w:val="00881C61"/>
    <w:rsid w:val="00881D51"/>
    <w:rsid w:val="0088214F"/>
    <w:rsid w:val="008831F8"/>
    <w:rsid w:val="00883522"/>
    <w:rsid w:val="00884B06"/>
    <w:rsid w:val="00886897"/>
    <w:rsid w:val="008900A0"/>
    <w:rsid w:val="008904DB"/>
    <w:rsid w:val="008922B7"/>
    <w:rsid w:val="00893CB5"/>
    <w:rsid w:val="00895748"/>
    <w:rsid w:val="00896104"/>
    <w:rsid w:val="00897241"/>
    <w:rsid w:val="008A0807"/>
    <w:rsid w:val="008A207D"/>
    <w:rsid w:val="008A2125"/>
    <w:rsid w:val="008A2E3F"/>
    <w:rsid w:val="008A2FA3"/>
    <w:rsid w:val="008A3472"/>
    <w:rsid w:val="008A4066"/>
    <w:rsid w:val="008A4D00"/>
    <w:rsid w:val="008A58C3"/>
    <w:rsid w:val="008A697D"/>
    <w:rsid w:val="008B109F"/>
    <w:rsid w:val="008B1817"/>
    <w:rsid w:val="008B18A9"/>
    <w:rsid w:val="008B348F"/>
    <w:rsid w:val="008B3DA1"/>
    <w:rsid w:val="008B4854"/>
    <w:rsid w:val="008B5201"/>
    <w:rsid w:val="008B525D"/>
    <w:rsid w:val="008B5465"/>
    <w:rsid w:val="008B620D"/>
    <w:rsid w:val="008B6A36"/>
    <w:rsid w:val="008C2162"/>
    <w:rsid w:val="008C246E"/>
    <w:rsid w:val="008C2812"/>
    <w:rsid w:val="008C2C43"/>
    <w:rsid w:val="008C2E00"/>
    <w:rsid w:val="008C3AD9"/>
    <w:rsid w:val="008C4D2C"/>
    <w:rsid w:val="008C4F54"/>
    <w:rsid w:val="008C59FE"/>
    <w:rsid w:val="008C6123"/>
    <w:rsid w:val="008D109D"/>
    <w:rsid w:val="008D1AD0"/>
    <w:rsid w:val="008D25D6"/>
    <w:rsid w:val="008D2D52"/>
    <w:rsid w:val="008D38B6"/>
    <w:rsid w:val="008D3C3B"/>
    <w:rsid w:val="008D54B6"/>
    <w:rsid w:val="008D60CD"/>
    <w:rsid w:val="008D65C1"/>
    <w:rsid w:val="008D6887"/>
    <w:rsid w:val="008D69D8"/>
    <w:rsid w:val="008D6D9A"/>
    <w:rsid w:val="008D6FCA"/>
    <w:rsid w:val="008D78EE"/>
    <w:rsid w:val="008E0256"/>
    <w:rsid w:val="008E04AA"/>
    <w:rsid w:val="008E0CBA"/>
    <w:rsid w:val="008E1061"/>
    <w:rsid w:val="008E25BD"/>
    <w:rsid w:val="008E2CAE"/>
    <w:rsid w:val="008E34DA"/>
    <w:rsid w:val="008E3AC7"/>
    <w:rsid w:val="008E43E3"/>
    <w:rsid w:val="008E4508"/>
    <w:rsid w:val="008E4946"/>
    <w:rsid w:val="008E6055"/>
    <w:rsid w:val="008E6AC5"/>
    <w:rsid w:val="008E7987"/>
    <w:rsid w:val="008E7F25"/>
    <w:rsid w:val="008F112F"/>
    <w:rsid w:val="008F3050"/>
    <w:rsid w:val="008F42CC"/>
    <w:rsid w:val="008F4534"/>
    <w:rsid w:val="008F4AAE"/>
    <w:rsid w:val="008F4C38"/>
    <w:rsid w:val="008F7693"/>
    <w:rsid w:val="009012EE"/>
    <w:rsid w:val="00901622"/>
    <w:rsid w:val="009018CE"/>
    <w:rsid w:val="00902EF3"/>
    <w:rsid w:val="00903331"/>
    <w:rsid w:val="009039E1"/>
    <w:rsid w:val="00903F8E"/>
    <w:rsid w:val="00904220"/>
    <w:rsid w:val="009046B0"/>
    <w:rsid w:val="00904889"/>
    <w:rsid w:val="00904DB7"/>
    <w:rsid w:val="0090541A"/>
    <w:rsid w:val="00905493"/>
    <w:rsid w:val="00905A7A"/>
    <w:rsid w:val="00905B25"/>
    <w:rsid w:val="00906471"/>
    <w:rsid w:val="0090650D"/>
    <w:rsid w:val="00906704"/>
    <w:rsid w:val="00907AEE"/>
    <w:rsid w:val="00907BDC"/>
    <w:rsid w:val="00907D08"/>
    <w:rsid w:val="0091040F"/>
    <w:rsid w:val="00910B68"/>
    <w:rsid w:val="00910BEE"/>
    <w:rsid w:val="00912DCF"/>
    <w:rsid w:val="0091318B"/>
    <w:rsid w:val="009133EF"/>
    <w:rsid w:val="0091489E"/>
    <w:rsid w:val="0091579A"/>
    <w:rsid w:val="009170AB"/>
    <w:rsid w:val="009176A0"/>
    <w:rsid w:val="009176F8"/>
    <w:rsid w:val="00917C16"/>
    <w:rsid w:val="00917D0C"/>
    <w:rsid w:val="009203DE"/>
    <w:rsid w:val="009207DA"/>
    <w:rsid w:val="009223DA"/>
    <w:rsid w:val="009223DB"/>
    <w:rsid w:val="00922F69"/>
    <w:rsid w:val="0092318E"/>
    <w:rsid w:val="009231C0"/>
    <w:rsid w:val="009239EA"/>
    <w:rsid w:val="00923FB4"/>
    <w:rsid w:val="009246E7"/>
    <w:rsid w:val="00924B96"/>
    <w:rsid w:val="00925073"/>
    <w:rsid w:val="00925300"/>
    <w:rsid w:val="00925783"/>
    <w:rsid w:val="00926093"/>
    <w:rsid w:val="009260F1"/>
    <w:rsid w:val="00927367"/>
    <w:rsid w:val="009302F1"/>
    <w:rsid w:val="00931B79"/>
    <w:rsid w:val="0093267B"/>
    <w:rsid w:val="00934F79"/>
    <w:rsid w:val="009351DA"/>
    <w:rsid w:val="00935269"/>
    <w:rsid w:val="00935564"/>
    <w:rsid w:val="00935BD9"/>
    <w:rsid w:val="00935DC5"/>
    <w:rsid w:val="0093628C"/>
    <w:rsid w:val="0093644C"/>
    <w:rsid w:val="00937637"/>
    <w:rsid w:val="00937A63"/>
    <w:rsid w:val="00940182"/>
    <w:rsid w:val="0094040F"/>
    <w:rsid w:val="00940502"/>
    <w:rsid w:val="009408DD"/>
    <w:rsid w:val="00942648"/>
    <w:rsid w:val="00942CD3"/>
    <w:rsid w:val="009432D2"/>
    <w:rsid w:val="009439BC"/>
    <w:rsid w:val="00943BB7"/>
    <w:rsid w:val="00943EC8"/>
    <w:rsid w:val="00945233"/>
    <w:rsid w:val="0094575A"/>
    <w:rsid w:val="0094670C"/>
    <w:rsid w:val="00946813"/>
    <w:rsid w:val="0094788A"/>
    <w:rsid w:val="00950E93"/>
    <w:rsid w:val="0095197B"/>
    <w:rsid w:val="00951A2A"/>
    <w:rsid w:val="00951C39"/>
    <w:rsid w:val="00951F2C"/>
    <w:rsid w:val="00952126"/>
    <w:rsid w:val="0095215E"/>
    <w:rsid w:val="00952A37"/>
    <w:rsid w:val="0095319E"/>
    <w:rsid w:val="0095391C"/>
    <w:rsid w:val="00954693"/>
    <w:rsid w:val="009561A4"/>
    <w:rsid w:val="0095630A"/>
    <w:rsid w:val="00956386"/>
    <w:rsid w:val="009567B5"/>
    <w:rsid w:val="00957548"/>
    <w:rsid w:val="00957778"/>
    <w:rsid w:val="00957D57"/>
    <w:rsid w:val="00960238"/>
    <w:rsid w:val="00961933"/>
    <w:rsid w:val="009627D7"/>
    <w:rsid w:val="00962899"/>
    <w:rsid w:val="00962C48"/>
    <w:rsid w:val="00962FFF"/>
    <w:rsid w:val="00963828"/>
    <w:rsid w:val="00963CFF"/>
    <w:rsid w:val="00964F96"/>
    <w:rsid w:val="00965171"/>
    <w:rsid w:val="0096725D"/>
    <w:rsid w:val="009672F0"/>
    <w:rsid w:val="009677EC"/>
    <w:rsid w:val="00967F6D"/>
    <w:rsid w:val="009708F6"/>
    <w:rsid w:val="00971503"/>
    <w:rsid w:val="00971723"/>
    <w:rsid w:val="00971AF5"/>
    <w:rsid w:val="00972687"/>
    <w:rsid w:val="00972813"/>
    <w:rsid w:val="00972CC0"/>
    <w:rsid w:val="00973A5D"/>
    <w:rsid w:val="009742F8"/>
    <w:rsid w:val="00974D06"/>
    <w:rsid w:val="00976467"/>
    <w:rsid w:val="00976471"/>
    <w:rsid w:val="009779A3"/>
    <w:rsid w:val="00977A56"/>
    <w:rsid w:val="009808A9"/>
    <w:rsid w:val="009808D5"/>
    <w:rsid w:val="00980D1F"/>
    <w:rsid w:val="00981793"/>
    <w:rsid w:val="009821B5"/>
    <w:rsid w:val="00982A87"/>
    <w:rsid w:val="0098419D"/>
    <w:rsid w:val="00985063"/>
    <w:rsid w:val="0098618A"/>
    <w:rsid w:val="00987C71"/>
    <w:rsid w:val="0099046E"/>
    <w:rsid w:val="0099077E"/>
    <w:rsid w:val="00990AE4"/>
    <w:rsid w:val="00990CA0"/>
    <w:rsid w:val="009916A9"/>
    <w:rsid w:val="009927F2"/>
    <w:rsid w:val="009929F0"/>
    <w:rsid w:val="00992C98"/>
    <w:rsid w:val="00992DCF"/>
    <w:rsid w:val="00992E3D"/>
    <w:rsid w:val="00992F6D"/>
    <w:rsid w:val="00992FDE"/>
    <w:rsid w:val="0099337C"/>
    <w:rsid w:val="0099429E"/>
    <w:rsid w:val="00994532"/>
    <w:rsid w:val="00994CFD"/>
    <w:rsid w:val="0099542F"/>
    <w:rsid w:val="00996624"/>
    <w:rsid w:val="0099664D"/>
    <w:rsid w:val="00997250"/>
    <w:rsid w:val="009972A4"/>
    <w:rsid w:val="00997508"/>
    <w:rsid w:val="00997EF5"/>
    <w:rsid w:val="009A10A9"/>
    <w:rsid w:val="009A1230"/>
    <w:rsid w:val="009A2588"/>
    <w:rsid w:val="009A27A2"/>
    <w:rsid w:val="009A34F8"/>
    <w:rsid w:val="009A4106"/>
    <w:rsid w:val="009A510B"/>
    <w:rsid w:val="009A5185"/>
    <w:rsid w:val="009A536A"/>
    <w:rsid w:val="009A5849"/>
    <w:rsid w:val="009A67C4"/>
    <w:rsid w:val="009A6D60"/>
    <w:rsid w:val="009B1C98"/>
    <w:rsid w:val="009B1EE2"/>
    <w:rsid w:val="009B25DD"/>
    <w:rsid w:val="009B27C0"/>
    <w:rsid w:val="009B3FF8"/>
    <w:rsid w:val="009B5436"/>
    <w:rsid w:val="009B5A89"/>
    <w:rsid w:val="009B5A8C"/>
    <w:rsid w:val="009B5C72"/>
    <w:rsid w:val="009B62B4"/>
    <w:rsid w:val="009B6A8F"/>
    <w:rsid w:val="009B6D6B"/>
    <w:rsid w:val="009B759F"/>
    <w:rsid w:val="009C0088"/>
    <w:rsid w:val="009C0226"/>
    <w:rsid w:val="009C145A"/>
    <w:rsid w:val="009C352C"/>
    <w:rsid w:val="009C369A"/>
    <w:rsid w:val="009C3934"/>
    <w:rsid w:val="009C4DDB"/>
    <w:rsid w:val="009C60FF"/>
    <w:rsid w:val="009C743E"/>
    <w:rsid w:val="009C7DFB"/>
    <w:rsid w:val="009D018E"/>
    <w:rsid w:val="009D0DF9"/>
    <w:rsid w:val="009D1F01"/>
    <w:rsid w:val="009D3213"/>
    <w:rsid w:val="009D394E"/>
    <w:rsid w:val="009D44DA"/>
    <w:rsid w:val="009D48E7"/>
    <w:rsid w:val="009D4C40"/>
    <w:rsid w:val="009D58F5"/>
    <w:rsid w:val="009D63A9"/>
    <w:rsid w:val="009D6A29"/>
    <w:rsid w:val="009D6B22"/>
    <w:rsid w:val="009D70FA"/>
    <w:rsid w:val="009E035D"/>
    <w:rsid w:val="009E1CEC"/>
    <w:rsid w:val="009E2273"/>
    <w:rsid w:val="009E2C9E"/>
    <w:rsid w:val="009E2EC6"/>
    <w:rsid w:val="009E487C"/>
    <w:rsid w:val="009E4A0D"/>
    <w:rsid w:val="009E4AA4"/>
    <w:rsid w:val="009E4C2E"/>
    <w:rsid w:val="009E5271"/>
    <w:rsid w:val="009E5CDA"/>
    <w:rsid w:val="009E6203"/>
    <w:rsid w:val="009E690E"/>
    <w:rsid w:val="009F0260"/>
    <w:rsid w:val="009F07B6"/>
    <w:rsid w:val="009F0B4E"/>
    <w:rsid w:val="009F28CF"/>
    <w:rsid w:val="009F34AB"/>
    <w:rsid w:val="009F3B62"/>
    <w:rsid w:val="009F3EC3"/>
    <w:rsid w:val="009F4005"/>
    <w:rsid w:val="009F4908"/>
    <w:rsid w:val="009F4CD4"/>
    <w:rsid w:val="009F67DE"/>
    <w:rsid w:val="009F6902"/>
    <w:rsid w:val="009F6EB4"/>
    <w:rsid w:val="009F7270"/>
    <w:rsid w:val="009F7625"/>
    <w:rsid w:val="009F7716"/>
    <w:rsid w:val="009F7C28"/>
    <w:rsid w:val="00A004E2"/>
    <w:rsid w:val="00A00549"/>
    <w:rsid w:val="00A00652"/>
    <w:rsid w:val="00A006E1"/>
    <w:rsid w:val="00A00C0A"/>
    <w:rsid w:val="00A01B0C"/>
    <w:rsid w:val="00A022AE"/>
    <w:rsid w:val="00A03674"/>
    <w:rsid w:val="00A03CC7"/>
    <w:rsid w:val="00A049CB"/>
    <w:rsid w:val="00A10DBB"/>
    <w:rsid w:val="00A10EF6"/>
    <w:rsid w:val="00A11A8F"/>
    <w:rsid w:val="00A11C60"/>
    <w:rsid w:val="00A124BA"/>
    <w:rsid w:val="00A12BAB"/>
    <w:rsid w:val="00A13181"/>
    <w:rsid w:val="00A1439F"/>
    <w:rsid w:val="00A14C94"/>
    <w:rsid w:val="00A14EA1"/>
    <w:rsid w:val="00A15520"/>
    <w:rsid w:val="00A15546"/>
    <w:rsid w:val="00A15C3D"/>
    <w:rsid w:val="00A15D88"/>
    <w:rsid w:val="00A15E2E"/>
    <w:rsid w:val="00A15E3E"/>
    <w:rsid w:val="00A15E75"/>
    <w:rsid w:val="00A17469"/>
    <w:rsid w:val="00A177EA"/>
    <w:rsid w:val="00A2100E"/>
    <w:rsid w:val="00A213C5"/>
    <w:rsid w:val="00A2145C"/>
    <w:rsid w:val="00A23607"/>
    <w:rsid w:val="00A238EE"/>
    <w:rsid w:val="00A24110"/>
    <w:rsid w:val="00A24A11"/>
    <w:rsid w:val="00A251C0"/>
    <w:rsid w:val="00A254CC"/>
    <w:rsid w:val="00A259D6"/>
    <w:rsid w:val="00A25C5A"/>
    <w:rsid w:val="00A26715"/>
    <w:rsid w:val="00A26A96"/>
    <w:rsid w:val="00A272D9"/>
    <w:rsid w:val="00A27480"/>
    <w:rsid w:val="00A27A39"/>
    <w:rsid w:val="00A27C5C"/>
    <w:rsid w:val="00A300DC"/>
    <w:rsid w:val="00A3043E"/>
    <w:rsid w:val="00A30647"/>
    <w:rsid w:val="00A30648"/>
    <w:rsid w:val="00A30B6A"/>
    <w:rsid w:val="00A31C43"/>
    <w:rsid w:val="00A322C0"/>
    <w:rsid w:val="00A327C7"/>
    <w:rsid w:val="00A32F34"/>
    <w:rsid w:val="00A3351A"/>
    <w:rsid w:val="00A33FE7"/>
    <w:rsid w:val="00A343C6"/>
    <w:rsid w:val="00A34594"/>
    <w:rsid w:val="00A34F2F"/>
    <w:rsid w:val="00A35B13"/>
    <w:rsid w:val="00A36CC4"/>
    <w:rsid w:val="00A36D95"/>
    <w:rsid w:val="00A37DE2"/>
    <w:rsid w:val="00A40E74"/>
    <w:rsid w:val="00A42BD9"/>
    <w:rsid w:val="00A42DF8"/>
    <w:rsid w:val="00A42E48"/>
    <w:rsid w:val="00A42F57"/>
    <w:rsid w:val="00A43D18"/>
    <w:rsid w:val="00A451F6"/>
    <w:rsid w:val="00A4525F"/>
    <w:rsid w:val="00A46A9F"/>
    <w:rsid w:val="00A47910"/>
    <w:rsid w:val="00A47EAA"/>
    <w:rsid w:val="00A50778"/>
    <w:rsid w:val="00A53CB5"/>
    <w:rsid w:val="00A54E9B"/>
    <w:rsid w:val="00A551F1"/>
    <w:rsid w:val="00A55898"/>
    <w:rsid w:val="00A566C5"/>
    <w:rsid w:val="00A56985"/>
    <w:rsid w:val="00A569FD"/>
    <w:rsid w:val="00A56A7B"/>
    <w:rsid w:val="00A6172A"/>
    <w:rsid w:val="00A6274C"/>
    <w:rsid w:val="00A62BAF"/>
    <w:rsid w:val="00A62FD1"/>
    <w:rsid w:val="00A6364E"/>
    <w:rsid w:val="00A64585"/>
    <w:rsid w:val="00A64ADE"/>
    <w:rsid w:val="00A64C93"/>
    <w:rsid w:val="00A64E95"/>
    <w:rsid w:val="00A650B7"/>
    <w:rsid w:val="00A65E29"/>
    <w:rsid w:val="00A66BF4"/>
    <w:rsid w:val="00A66FE7"/>
    <w:rsid w:val="00A700F3"/>
    <w:rsid w:val="00A70314"/>
    <w:rsid w:val="00A7069D"/>
    <w:rsid w:val="00A71C28"/>
    <w:rsid w:val="00A7246D"/>
    <w:rsid w:val="00A7293F"/>
    <w:rsid w:val="00A735B3"/>
    <w:rsid w:val="00A7462A"/>
    <w:rsid w:val="00A757B6"/>
    <w:rsid w:val="00A763E8"/>
    <w:rsid w:val="00A7680B"/>
    <w:rsid w:val="00A769BC"/>
    <w:rsid w:val="00A776BB"/>
    <w:rsid w:val="00A77B8F"/>
    <w:rsid w:val="00A77FE3"/>
    <w:rsid w:val="00A80186"/>
    <w:rsid w:val="00A80BC8"/>
    <w:rsid w:val="00A8103C"/>
    <w:rsid w:val="00A82D9A"/>
    <w:rsid w:val="00A83442"/>
    <w:rsid w:val="00A8457F"/>
    <w:rsid w:val="00A848EE"/>
    <w:rsid w:val="00A869BB"/>
    <w:rsid w:val="00A87A11"/>
    <w:rsid w:val="00A90549"/>
    <w:rsid w:val="00A90608"/>
    <w:rsid w:val="00A9170B"/>
    <w:rsid w:val="00A94064"/>
    <w:rsid w:val="00A9420B"/>
    <w:rsid w:val="00A9469C"/>
    <w:rsid w:val="00A94A6C"/>
    <w:rsid w:val="00A9636D"/>
    <w:rsid w:val="00AA0262"/>
    <w:rsid w:val="00AA08CF"/>
    <w:rsid w:val="00AA0A56"/>
    <w:rsid w:val="00AA136D"/>
    <w:rsid w:val="00AA1391"/>
    <w:rsid w:val="00AA1758"/>
    <w:rsid w:val="00AA1A31"/>
    <w:rsid w:val="00AA31E2"/>
    <w:rsid w:val="00AA3798"/>
    <w:rsid w:val="00AA4557"/>
    <w:rsid w:val="00AA51E4"/>
    <w:rsid w:val="00AA650A"/>
    <w:rsid w:val="00AA675D"/>
    <w:rsid w:val="00AA6D98"/>
    <w:rsid w:val="00AA6F10"/>
    <w:rsid w:val="00AA7606"/>
    <w:rsid w:val="00AA7959"/>
    <w:rsid w:val="00AA7B29"/>
    <w:rsid w:val="00AB00D4"/>
    <w:rsid w:val="00AB02EE"/>
    <w:rsid w:val="00AB155A"/>
    <w:rsid w:val="00AB1C6B"/>
    <w:rsid w:val="00AB26A2"/>
    <w:rsid w:val="00AB40F8"/>
    <w:rsid w:val="00AB4DD9"/>
    <w:rsid w:val="00AB53CA"/>
    <w:rsid w:val="00AB5AB2"/>
    <w:rsid w:val="00AB6680"/>
    <w:rsid w:val="00AC0B8C"/>
    <w:rsid w:val="00AC258E"/>
    <w:rsid w:val="00AC37CE"/>
    <w:rsid w:val="00AC3ABF"/>
    <w:rsid w:val="00AC3BCC"/>
    <w:rsid w:val="00AC7067"/>
    <w:rsid w:val="00AC74B2"/>
    <w:rsid w:val="00AC7530"/>
    <w:rsid w:val="00AC797C"/>
    <w:rsid w:val="00AC7AE9"/>
    <w:rsid w:val="00AC7D57"/>
    <w:rsid w:val="00AC7FE6"/>
    <w:rsid w:val="00AD054C"/>
    <w:rsid w:val="00AD057B"/>
    <w:rsid w:val="00AD09F0"/>
    <w:rsid w:val="00AD0B76"/>
    <w:rsid w:val="00AD1105"/>
    <w:rsid w:val="00AD1BC5"/>
    <w:rsid w:val="00AD1F02"/>
    <w:rsid w:val="00AD263A"/>
    <w:rsid w:val="00AD342A"/>
    <w:rsid w:val="00AD3E19"/>
    <w:rsid w:val="00AD4169"/>
    <w:rsid w:val="00AD45F9"/>
    <w:rsid w:val="00AD4E00"/>
    <w:rsid w:val="00AD5319"/>
    <w:rsid w:val="00AD71F4"/>
    <w:rsid w:val="00AD7C12"/>
    <w:rsid w:val="00AD7D6E"/>
    <w:rsid w:val="00AE008E"/>
    <w:rsid w:val="00AE0B00"/>
    <w:rsid w:val="00AE1A6F"/>
    <w:rsid w:val="00AE2069"/>
    <w:rsid w:val="00AE20B4"/>
    <w:rsid w:val="00AE24A9"/>
    <w:rsid w:val="00AE27BD"/>
    <w:rsid w:val="00AE3480"/>
    <w:rsid w:val="00AE40CA"/>
    <w:rsid w:val="00AE4DDB"/>
    <w:rsid w:val="00AE53AF"/>
    <w:rsid w:val="00AE56AD"/>
    <w:rsid w:val="00AE61E6"/>
    <w:rsid w:val="00AE6432"/>
    <w:rsid w:val="00AE78BF"/>
    <w:rsid w:val="00AE7CA1"/>
    <w:rsid w:val="00AE7CB5"/>
    <w:rsid w:val="00AF00BF"/>
    <w:rsid w:val="00AF0329"/>
    <w:rsid w:val="00AF071B"/>
    <w:rsid w:val="00AF0E56"/>
    <w:rsid w:val="00AF283E"/>
    <w:rsid w:val="00AF397A"/>
    <w:rsid w:val="00AF3DE1"/>
    <w:rsid w:val="00AF54FE"/>
    <w:rsid w:val="00AF645C"/>
    <w:rsid w:val="00AF6903"/>
    <w:rsid w:val="00B00309"/>
    <w:rsid w:val="00B010AF"/>
    <w:rsid w:val="00B03F07"/>
    <w:rsid w:val="00B03F57"/>
    <w:rsid w:val="00B04350"/>
    <w:rsid w:val="00B050C8"/>
    <w:rsid w:val="00B0581F"/>
    <w:rsid w:val="00B0680C"/>
    <w:rsid w:val="00B072AA"/>
    <w:rsid w:val="00B07D3E"/>
    <w:rsid w:val="00B10E02"/>
    <w:rsid w:val="00B11A36"/>
    <w:rsid w:val="00B12D0D"/>
    <w:rsid w:val="00B1344E"/>
    <w:rsid w:val="00B14A37"/>
    <w:rsid w:val="00B14CC7"/>
    <w:rsid w:val="00B155C1"/>
    <w:rsid w:val="00B15BF5"/>
    <w:rsid w:val="00B15FBA"/>
    <w:rsid w:val="00B1608B"/>
    <w:rsid w:val="00B166E5"/>
    <w:rsid w:val="00B17223"/>
    <w:rsid w:val="00B1754B"/>
    <w:rsid w:val="00B17650"/>
    <w:rsid w:val="00B2055D"/>
    <w:rsid w:val="00B20D06"/>
    <w:rsid w:val="00B20EFF"/>
    <w:rsid w:val="00B211AC"/>
    <w:rsid w:val="00B21369"/>
    <w:rsid w:val="00B21D41"/>
    <w:rsid w:val="00B21E02"/>
    <w:rsid w:val="00B222CC"/>
    <w:rsid w:val="00B227E8"/>
    <w:rsid w:val="00B22A55"/>
    <w:rsid w:val="00B22BCB"/>
    <w:rsid w:val="00B22D37"/>
    <w:rsid w:val="00B242EB"/>
    <w:rsid w:val="00B2527C"/>
    <w:rsid w:val="00B25C98"/>
    <w:rsid w:val="00B30797"/>
    <w:rsid w:val="00B31338"/>
    <w:rsid w:val="00B32618"/>
    <w:rsid w:val="00B32CA5"/>
    <w:rsid w:val="00B33E77"/>
    <w:rsid w:val="00B35122"/>
    <w:rsid w:val="00B3660B"/>
    <w:rsid w:val="00B367E9"/>
    <w:rsid w:val="00B37832"/>
    <w:rsid w:val="00B40CB7"/>
    <w:rsid w:val="00B40F83"/>
    <w:rsid w:val="00B41571"/>
    <w:rsid w:val="00B416C7"/>
    <w:rsid w:val="00B41897"/>
    <w:rsid w:val="00B4193C"/>
    <w:rsid w:val="00B42AAB"/>
    <w:rsid w:val="00B43228"/>
    <w:rsid w:val="00B43A34"/>
    <w:rsid w:val="00B43EE9"/>
    <w:rsid w:val="00B449C9"/>
    <w:rsid w:val="00B450FE"/>
    <w:rsid w:val="00B45681"/>
    <w:rsid w:val="00B45FE5"/>
    <w:rsid w:val="00B46200"/>
    <w:rsid w:val="00B478BE"/>
    <w:rsid w:val="00B47B31"/>
    <w:rsid w:val="00B502F6"/>
    <w:rsid w:val="00B5055F"/>
    <w:rsid w:val="00B519D8"/>
    <w:rsid w:val="00B52372"/>
    <w:rsid w:val="00B52F58"/>
    <w:rsid w:val="00B53B60"/>
    <w:rsid w:val="00B53BC1"/>
    <w:rsid w:val="00B547BD"/>
    <w:rsid w:val="00B560BC"/>
    <w:rsid w:val="00B56B7F"/>
    <w:rsid w:val="00B60C8A"/>
    <w:rsid w:val="00B618C0"/>
    <w:rsid w:val="00B62E81"/>
    <w:rsid w:val="00B6323A"/>
    <w:rsid w:val="00B6360B"/>
    <w:rsid w:val="00B646DE"/>
    <w:rsid w:val="00B64A4D"/>
    <w:rsid w:val="00B64CD8"/>
    <w:rsid w:val="00B64D20"/>
    <w:rsid w:val="00B655DA"/>
    <w:rsid w:val="00B65F94"/>
    <w:rsid w:val="00B662EE"/>
    <w:rsid w:val="00B7040D"/>
    <w:rsid w:val="00B7111F"/>
    <w:rsid w:val="00B7113F"/>
    <w:rsid w:val="00B71B81"/>
    <w:rsid w:val="00B71DAA"/>
    <w:rsid w:val="00B7205A"/>
    <w:rsid w:val="00B72277"/>
    <w:rsid w:val="00B725AC"/>
    <w:rsid w:val="00B72DFD"/>
    <w:rsid w:val="00B72E8B"/>
    <w:rsid w:val="00B7386A"/>
    <w:rsid w:val="00B73B97"/>
    <w:rsid w:val="00B7433B"/>
    <w:rsid w:val="00B74440"/>
    <w:rsid w:val="00B7467B"/>
    <w:rsid w:val="00B758D6"/>
    <w:rsid w:val="00B7722C"/>
    <w:rsid w:val="00B803D0"/>
    <w:rsid w:val="00B80AFE"/>
    <w:rsid w:val="00B819BB"/>
    <w:rsid w:val="00B827B1"/>
    <w:rsid w:val="00B82D3D"/>
    <w:rsid w:val="00B8338A"/>
    <w:rsid w:val="00B8338C"/>
    <w:rsid w:val="00B84B04"/>
    <w:rsid w:val="00B85248"/>
    <w:rsid w:val="00B854D9"/>
    <w:rsid w:val="00B855B0"/>
    <w:rsid w:val="00B85A4B"/>
    <w:rsid w:val="00B86141"/>
    <w:rsid w:val="00B86445"/>
    <w:rsid w:val="00B87E3C"/>
    <w:rsid w:val="00B90D99"/>
    <w:rsid w:val="00B91275"/>
    <w:rsid w:val="00B92F18"/>
    <w:rsid w:val="00B93F3D"/>
    <w:rsid w:val="00B942F4"/>
    <w:rsid w:val="00B943C8"/>
    <w:rsid w:val="00B9440A"/>
    <w:rsid w:val="00B94A60"/>
    <w:rsid w:val="00B95066"/>
    <w:rsid w:val="00B95470"/>
    <w:rsid w:val="00B959F1"/>
    <w:rsid w:val="00B9601C"/>
    <w:rsid w:val="00B9740E"/>
    <w:rsid w:val="00B9782C"/>
    <w:rsid w:val="00B97877"/>
    <w:rsid w:val="00B97E2D"/>
    <w:rsid w:val="00BA0831"/>
    <w:rsid w:val="00BA0BBB"/>
    <w:rsid w:val="00BA0EDE"/>
    <w:rsid w:val="00BA20BB"/>
    <w:rsid w:val="00BA2912"/>
    <w:rsid w:val="00BA2C21"/>
    <w:rsid w:val="00BA34CE"/>
    <w:rsid w:val="00BA3929"/>
    <w:rsid w:val="00BA43AE"/>
    <w:rsid w:val="00BA4538"/>
    <w:rsid w:val="00BA4DF5"/>
    <w:rsid w:val="00BA5109"/>
    <w:rsid w:val="00BA5758"/>
    <w:rsid w:val="00BA5CA6"/>
    <w:rsid w:val="00BA5F7F"/>
    <w:rsid w:val="00BA752E"/>
    <w:rsid w:val="00BA7872"/>
    <w:rsid w:val="00BB11A6"/>
    <w:rsid w:val="00BB16CB"/>
    <w:rsid w:val="00BB18DC"/>
    <w:rsid w:val="00BB2A3C"/>
    <w:rsid w:val="00BB3051"/>
    <w:rsid w:val="00BB31CC"/>
    <w:rsid w:val="00BB42F1"/>
    <w:rsid w:val="00BB5FC9"/>
    <w:rsid w:val="00BB6200"/>
    <w:rsid w:val="00BB6320"/>
    <w:rsid w:val="00BB6E7D"/>
    <w:rsid w:val="00BB73BB"/>
    <w:rsid w:val="00BB7893"/>
    <w:rsid w:val="00BC16B3"/>
    <w:rsid w:val="00BC2641"/>
    <w:rsid w:val="00BC3EB7"/>
    <w:rsid w:val="00BC432F"/>
    <w:rsid w:val="00BC5CBB"/>
    <w:rsid w:val="00BC5EFD"/>
    <w:rsid w:val="00BC6E03"/>
    <w:rsid w:val="00BC73D8"/>
    <w:rsid w:val="00BC7A76"/>
    <w:rsid w:val="00BD0217"/>
    <w:rsid w:val="00BD12E1"/>
    <w:rsid w:val="00BD16F1"/>
    <w:rsid w:val="00BD3227"/>
    <w:rsid w:val="00BD33BC"/>
    <w:rsid w:val="00BD462A"/>
    <w:rsid w:val="00BD4B54"/>
    <w:rsid w:val="00BD4F42"/>
    <w:rsid w:val="00BD4FEC"/>
    <w:rsid w:val="00BD53BC"/>
    <w:rsid w:val="00BD54F7"/>
    <w:rsid w:val="00BD57A4"/>
    <w:rsid w:val="00BD595C"/>
    <w:rsid w:val="00BD69E4"/>
    <w:rsid w:val="00BD706E"/>
    <w:rsid w:val="00BD777D"/>
    <w:rsid w:val="00BD792C"/>
    <w:rsid w:val="00BE035A"/>
    <w:rsid w:val="00BE04A6"/>
    <w:rsid w:val="00BE3603"/>
    <w:rsid w:val="00BE4715"/>
    <w:rsid w:val="00BE4AD5"/>
    <w:rsid w:val="00BE4DE8"/>
    <w:rsid w:val="00BE5DB5"/>
    <w:rsid w:val="00BE618A"/>
    <w:rsid w:val="00BE6811"/>
    <w:rsid w:val="00BE6AE5"/>
    <w:rsid w:val="00BE6C78"/>
    <w:rsid w:val="00BE7B17"/>
    <w:rsid w:val="00BE7B78"/>
    <w:rsid w:val="00BE7F28"/>
    <w:rsid w:val="00BF0BD5"/>
    <w:rsid w:val="00BF16CA"/>
    <w:rsid w:val="00BF190F"/>
    <w:rsid w:val="00BF1B3A"/>
    <w:rsid w:val="00BF21FF"/>
    <w:rsid w:val="00BF2274"/>
    <w:rsid w:val="00BF2729"/>
    <w:rsid w:val="00BF3B8B"/>
    <w:rsid w:val="00BF4444"/>
    <w:rsid w:val="00BF5327"/>
    <w:rsid w:val="00BF5ABB"/>
    <w:rsid w:val="00BF62D9"/>
    <w:rsid w:val="00BF66BF"/>
    <w:rsid w:val="00BF67BF"/>
    <w:rsid w:val="00BF7312"/>
    <w:rsid w:val="00BF74C7"/>
    <w:rsid w:val="00C002F6"/>
    <w:rsid w:val="00C00547"/>
    <w:rsid w:val="00C0112F"/>
    <w:rsid w:val="00C027C3"/>
    <w:rsid w:val="00C03674"/>
    <w:rsid w:val="00C03D63"/>
    <w:rsid w:val="00C04D63"/>
    <w:rsid w:val="00C04D7D"/>
    <w:rsid w:val="00C0520B"/>
    <w:rsid w:val="00C05577"/>
    <w:rsid w:val="00C0614A"/>
    <w:rsid w:val="00C0650B"/>
    <w:rsid w:val="00C06E98"/>
    <w:rsid w:val="00C06EB4"/>
    <w:rsid w:val="00C0732D"/>
    <w:rsid w:val="00C0756A"/>
    <w:rsid w:val="00C0769F"/>
    <w:rsid w:val="00C07EB4"/>
    <w:rsid w:val="00C111CA"/>
    <w:rsid w:val="00C11844"/>
    <w:rsid w:val="00C122B0"/>
    <w:rsid w:val="00C13001"/>
    <w:rsid w:val="00C1342B"/>
    <w:rsid w:val="00C14983"/>
    <w:rsid w:val="00C152E9"/>
    <w:rsid w:val="00C15C5F"/>
    <w:rsid w:val="00C1620F"/>
    <w:rsid w:val="00C1729E"/>
    <w:rsid w:val="00C17D73"/>
    <w:rsid w:val="00C20B4C"/>
    <w:rsid w:val="00C2120C"/>
    <w:rsid w:val="00C212FD"/>
    <w:rsid w:val="00C237A8"/>
    <w:rsid w:val="00C24D08"/>
    <w:rsid w:val="00C24D51"/>
    <w:rsid w:val="00C2549F"/>
    <w:rsid w:val="00C2559A"/>
    <w:rsid w:val="00C25A15"/>
    <w:rsid w:val="00C27C5B"/>
    <w:rsid w:val="00C30131"/>
    <w:rsid w:val="00C31DB3"/>
    <w:rsid w:val="00C31F28"/>
    <w:rsid w:val="00C32ECD"/>
    <w:rsid w:val="00C3351D"/>
    <w:rsid w:val="00C33C1B"/>
    <w:rsid w:val="00C3433E"/>
    <w:rsid w:val="00C346E6"/>
    <w:rsid w:val="00C34B69"/>
    <w:rsid w:val="00C3599B"/>
    <w:rsid w:val="00C36200"/>
    <w:rsid w:val="00C36B79"/>
    <w:rsid w:val="00C3759F"/>
    <w:rsid w:val="00C37E67"/>
    <w:rsid w:val="00C40200"/>
    <w:rsid w:val="00C402AA"/>
    <w:rsid w:val="00C424DA"/>
    <w:rsid w:val="00C42920"/>
    <w:rsid w:val="00C43BBB"/>
    <w:rsid w:val="00C43C82"/>
    <w:rsid w:val="00C446CD"/>
    <w:rsid w:val="00C448E5"/>
    <w:rsid w:val="00C44DF9"/>
    <w:rsid w:val="00C45084"/>
    <w:rsid w:val="00C45750"/>
    <w:rsid w:val="00C464E8"/>
    <w:rsid w:val="00C46754"/>
    <w:rsid w:val="00C4696E"/>
    <w:rsid w:val="00C47860"/>
    <w:rsid w:val="00C478F8"/>
    <w:rsid w:val="00C50D1F"/>
    <w:rsid w:val="00C50FC6"/>
    <w:rsid w:val="00C512FF"/>
    <w:rsid w:val="00C52D54"/>
    <w:rsid w:val="00C52E78"/>
    <w:rsid w:val="00C52F92"/>
    <w:rsid w:val="00C5394A"/>
    <w:rsid w:val="00C545F5"/>
    <w:rsid w:val="00C54939"/>
    <w:rsid w:val="00C550D1"/>
    <w:rsid w:val="00C5518D"/>
    <w:rsid w:val="00C557B6"/>
    <w:rsid w:val="00C55838"/>
    <w:rsid w:val="00C5614B"/>
    <w:rsid w:val="00C6043A"/>
    <w:rsid w:val="00C60725"/>
    <w:rsid w:val="00C60E7A"/>
    <w:rsid w:val="00C61F61"/>
    <w:rsid w:val="00C625FB"/>
    <w:rsid w:val="00C63077"/>
    <w:rsid w:val="00C6398B"/>
    <w:rsid w:val="00C64770"/>
    <w:rsid w:val="00C661C0"/>
    <w:rsid w:val="00C66940"/>
    <w:rsid w:val="00C66E8F"/>
    <w:rsid w:val="00C671CD"/>
    <w:rsid w:val="00C67FE5"/>
    <w:rsid w:val="00C709B8"/>
    <w:rsid w:val="00C70ADE"/>
    <w:rsid w:val="00C71074"/>
    <w:rsid w:val="00C71432"/>
    <w:rsid w:val="00C71868"/>
    <w:rsid w:val="00C71CF9"/>
    <w:rsid w:val="00C71E64"/>
    <w:rsid w:val="00C7210B"/>
    <w:rsid w:val="00C723AB"/>
    <w:rsid w:val="00C72A75"/>
    <w:rsid w:val="00C72FAE"/>
    <w:rsid w:val="00C73493"/>
    <w:rsid w:val="00C73A0C"/>
    <w:rsid w:val="00C740EA"/>
    <w:rsid w:val="00C74963"/>
    <w:rsid w:val="00C753BA"/>
    <w:rsid w:val="00C758BA"/>
    <w:rsid w:val="00C75CE6"/>
    <w:rsid w:val="00C75ED7"/>
    <w:rsid w:val="00C77258"/>
    <w:rsid w:val="00C778EB"/>
    <w:rsid w:val="00C812D4"/>
    <w:rsid w:val="00C818EA"/>
    <w:rsid w:val="00C82D23"/>
    <w:rsid w:val="00C842F0"/>
    <w:rsid w:val="00C859C7"/>
    <w:rsid w:val="00C85FA2"/>
    <w:rsid w:val="00C87CBF"/>
    <w:rsid w:val="00C92046"/>
    <w:rsid w:val="00C92861"/>
    <w:rsid w:val="00C934FE"/>
    <w:rsid w:val="00C93A2A"/>
    <w:rsid w:val="00C93D2D"/>
    <w:rsid w:val="00C942AA"/>
    <w:rsid w:val="00C9466F"/>
    <w:rsid w:val="00C94B90"/>
    <w:rsid w:val="00C958EA"/>
    <w:rsid w:val="00C96BCB"/>
    <w:rsid w:val="00C976F7"/>
    <w:rsid w:val="00C97CCD"/>
    <w:rsid w:val="00C97DAE"/>
    <w:rsid w:val="00CA050F"/>
    <w:rsid w:val="00CA0E9E"/>
    <w:rsid w:val="00CA19CF"/>
    <w:rsid w:val="00CA24E4"/>
    <w:rsid w:val="00CA2A6E"/>
    <w:rsid w:val="00CA30D9"/>
    <w:rsid w:val="00CA4727"/>
    <w:rsid w:val="00CA52F1"/>
    <w:rsid w:val="00CA5468"/>
    <w:rsid w:val="00CA68D8"/>
    <w:rsid w:val="00CA6FDE"/>
    <w:rsid w:val="00CA71F8"/>
    <w:rsid w:val="00CB02DD"/>
    <w:rsid w:val="00CB2C09"/>
    <w:rsid w:val="00CB54B8"/>
    <w:rsid w:val="00CB5A3D"/>
    <w:rsid w:val="00CB7DB5"/>
    <w:rsid w:val="00CB7FA4"/>
    <w:rsid w:val="00CC00C6"/>
    <w:rsid w:val="00CC0A81"/>
    <w:rsid w:val="00CC0DE9"/>
    <w:rsid w:val="00CC138F"/>
    <w:rsid w:val="00CC152A"/>
    <w:rsid w:val="00CC19E2"/>
    <w:rsid w:val="00CC1F8E"/>
    <w:rsid w:val="00CC28A4"/>
    <w:rsid w:val="00CC356C"/>
    <w:rsid w:val="00CC367E"/>
    <w:rsid w:val="00CC3F17"/>
    <w:rsid w:val="00CC4AF4"/>
    <w:rsid w:val="00CC50BC"/>
    <w:rsid w:val="00CC5B12"/>
    <w:rsid w:val="00CC628B"/>
    <w:rsid w:val="00CC6CBA"/>
    <w:rsid w:val="00CC7542"/>
    <w:rsid w:val="00CD0EAA"/>
    <w:rsid w:val="00CD2BAE"/>
    <w:rsid w:val="00CD51D9"/>
    <w:rsid w:val="00CD5918"/>
    <w:rsid w:val="00CD6C96"/>
    <w:rsid w:val="00CD6DF2"/>
    <w:rsid w:val="00CD75F3"/>
    <w:rsid w:val="00CE03CF"/>
    <w:rsid w:val="00CE09F1"/>
    <w:rsid w:val="00CE10D7"/>
    <w:rsid w:val="00CE16C0"/>
    <w:rsid w:val="00CE1E46"/>
    <w:rsid w:val="00CE21B6"/>
    <w:rsid w:val="00CE2894"/>
    <w:rsid w:val="00CE28DA"/>
    <w:rsid w:val="00CE337C"/>
    <w:rsid w:val="00CE3E92"/>
    <w:rsid w:val="00CE4244"/>
    <w:rsid w:val="00CE4DEF"/>
    <w:rsid w:val="00CE539B"/>
    <w:rsid w:val="00CE58FE"/>
    <w:rsid w:val="00CE75C2"/>
    <w:rsid w:val="00CF0271"/>
    <w:rsid w:val="00CF07D3"/>
    <w:rsid w:val="00CF0D7C"/>
    <w:rsid w:val="00CF14B6"/>
    <w:rsid w:val="00CF15D7"/>
    <w:rsid w:val="00CF241E"/>
    <w:rsid w:val="00CF3040"/>
    <w:rsid w:val="00CF3F85"/>
    <w:rsid w:val="00CF48A9"/>
    <w:rsid w:val="00CF60F7"/>
    <w:rsid w:val="00CF7588"/>
    <w:rsid w:val="00D03956"/>
    <w:rsid w:val="00D04B7B"/>
    <w:rsid w:val="00D05219"/>
    <w:rsid w:val="00D0566A"/>
    <w:rsid w:val="00D056F4"/>
    <w:rsid w:val="00D05BFD"/>
    <w:rsid w:val="00D06665"/>
    <w:rsid w:val="00D06776"/>
    <w:rsid w:val="00D07254"/>
    <w:rsid w:val="00D07349"/>
    <w:rsid w:val="00D073C5"/>
    <w:rsid w:val="00D0781C"/>
    <w:rsid w:val="00D07872"/>
    <w:rsid w:val="00D07BEB"/>
    <w:rsid w:val="00D10011"/>
    <w:rsid w:val="00D10234"/>
    <w:rsid w:val="00D10416"/>
    <w:rsid w:val="00D10628"/>
    <w:rsid w:val="00D10BE8"/>
    <w:rsid w:val="00D11247"/>
    <w:rsid w:val="00D147AF"/>
    <w:rsid w:val="00D15BEE"/>
    <w:rsid w:val="00D16889"/>
    <w:rsid w:val="00D16CEC"/>
    <w:rsid w:val="00D202AC"/>
    <w:rsid w:val="00D20BD7"/>
    <w:rsid w:val="00D2201F"/>
    <w:rsid w:val="00D22353"/>
    <w:rsid w:val="00D223C0"/>
    <w:rsid w:val="00D22F1C"/>
    <w:rsid w:val="00D23400"/>
    <w:rsid w:val="00D23E62"/>
    <w:rsid w:val="00D2435A"/>
    <w:rsid w:val="00D24976"/>
    <w:rsid w:val="00D24E6C"/>
    <w:rsid w:val="00D253DA"/>
    <w:rsid w:val="00D25991"/>
    <w:rsid w:val="00D25B5C"/>
    <w:rsid w:val="00D260C7"/>
    <w:rsid w:val="00D26841"/>
    <w:rsid w:val="00D26CCA"/>
    <w:rsid w:val="00D27B42"/>
    <w:rsid w:val="00D27BA0"/>
    <w:rsid w:val="00D30CAE"/>
    <w:rsid w:val="00D312B4"/>
    <w:rsid w:val="00D31B2F"/>
    <w:rsid w:val="00D31E7D"/>
    <w:rsid w:val="00D32CF1"/>
    <w:rsid w:val="00D33315"/>
    <w:rsid w:val="00D3355B"/>
    <w:rsid w:val="00D33B2E"/>
    <w:rsid w:val="00D3453D"/>
    <w:rsid w:val="00D349CA"/>
    <w:rsid w:val="00D3576C"/>
    <w:rsid w:val="00D35EDC"/>
    <w:rsid w:val="00D41E74"/>
    <w:rsid w:val="00D42632"/>
    <w:rsid w:val="00D43396"/>
    <w:rsid w:val="00D4372B"/>
    <w:rsid w:val="00D43A42"/>
    <w:rsid w:val="00D43B8B"/>
    <w:rsid w:val="00D43EB0"/>
    <w:rsid w:val="00D44AFB"/>
    <w:rsid w:val="00D45422"/>
    <w:rsid w:val="00D455BF"/>
    <w:rsid w:val="00D45787"/>
    <w:rsid w:val="00D45A16"/>
    <w:rsid w:val="00D47499"/>
    <w:rsid w:val="00D47F8F"/>
    <w:rsid w:val="00D47FDC"/>
    <w:rsid w:val="00D5032E"/>
    <w:rsid w:val="00D51E83"/>
    <w:rsid w:val="00D520DF"/>
    <w:rsid w:val="00D5233B"/>
    <w:rsid w:val="00D54AC6"/>
    <w:rsid w:val="00D54CFB"/>
    <w:rsid w:val="00D55C7D"/>
    <w:rsid w:val="00D56B07"/>
    <w:rsid w:val="00D57854"/>
    <w:rsid w:val="00D578FC"/>
    <w:rsid w:val="00D57B5C"/>
    <w:rsid w:val="00D6048D"/>
    <w:rsid w:val="00D6079A"/>
    <w:rsid w:val="00D6094D"/>
    <w:rsid w:val="00D614BF"/>
    <w:rsid w:val="00D6152C"/>
    <w:rsid w:val="00D6157B"/>
    <w:rsid w:val="00D622E2"/>
    <w:rsid w:val="00D63184"/>
    <w:rsid w:val="00D64B11"/>
    <w:rsid w:val="00D64C8B"/>
    <w:rsid w:val="00D662B4"/>
    <w:rsid w:val="00D6724F"/>
    <w:rsid w:val="00D676C5"/>
    <w:rsid w:val="00D67A53"/>
    <w:rsid w:val="00D67CFD"/>
    <w:rsid w:val="00D7014D"/>
    <w:rsid w:val="00D70176"/>
    <w:rsid w:val="00D71386"/>
    <w:rsid w:val="00D72007"/>
    <w:rsid w:val="00D721D6"/>
    <w:rsid w:val="00D73EB3"/>
    <w:rsid w:val="00D743AD"/>
    <w:rsid w:val="00D74857"/>
    <w:rsid w:val="00D752C6"/>
    <w:rsid w:val="00D7578C"/>
    <w:rsid w:val="00D8160B"/>
    <w:rsid w:val="00D8160F"/>
    <w:rsid w:val="00D8165E"/>
    <w:rsid w:val="00D81F69"/>
    <w:rsid w:val="00D81FCF"/>
    <w:rsid w:val="00D820DD"/>
    <w:rsid w:val="00D82958"/>
    <w:rsid w:val="00D82E84"/>
    <w:rsid w:val="00D83331"/>
    <w:rsid w:val="00D83AE9"/>
    <w:rsid w:val="00D83F0E"/>
    <w:rsid w:val="00D85841"/>
    <w:rsid w:val="00D85DAB"/>
    <w:rsid w:val="00D86E83"/>
    <w:rsid w:val="00D876C1"/>
    <w:rsid w:val="00D876DA"/>
    <w:rsid w:val="00D87BFA"/>
    <w:rsid w:val="00D906E1"/>
    <w:rsid w:val="00D90889"/>
    <w:rsid w:val="00D91A8A"/>
    <w:rsid w:val="00D9207C"/>
    <w:rsid w:val="00D921E6"/>
    <w:rsid w:val="00D92B8C"/>
    <w:rsid w:val="00D9312E"/>
    <w:rsid w:val="00D93F51"/>
    <w:rsid w:val="00D9406E"/>
    <w:rsid w:val="00D94562"/>
    <w:rsid w:val="00D94A01"/>
    <w:rsid w:val="00D95197"/>
    <w:rsid w:val="00D95692"/>
    <w:rsid w:val="00D95A12"/>
    <w:rsid w:val="00D96615"/>
    <w:rsid w:val="00D9670A"/>
    <w:rsid w:val="00D97C3B"/>
    <w:rsid w:val="00DA0249"/>
    <w:rsid w:val="00DA1145"/>
    <w:rsid w:val="00DA13B5"/>
    <w:rsid w:val="00DA1D14"/>
    <w:rsid w:val="00DA2C26"/>
    <w:rsid w:val="00DA2EEE"/>
    <w:rsid w:val="00DA43D2"/>
    <w:rsid w:val="00DA467B"/>
    <w:rsid w:val="00DA481E"/>
    <w:rsid w:val="00DA5108"/>
    <w:rsid w:val="00DA6D02"/>
    <w:rsid w:val="00DA6D21"/>
    <w:rsid w:val="00DA7C0C"/>
    <w:rsid w:val="00DB0488"/>
    <w:rsid w:val="00DB0645"/>
    <w:rsid w:val="00DB0F89"/>
    <w:rsid w:val="00DB135D"/>
    <w:rsid w:val="00DB224F"/>
    <w:rsid w:val="00DB2512"/>
    <w:rsid w:val="00DB3211"/>
    <w:rsid w:val="00DB46B4"/>
    <w:rsid w:val="00DB4C73"/>
    <w:rsid w:val="00DB5755"/>
    <w:rsid w:val="00DB5B62"/>
    <w:rsid w:val="00DB6433"/>
    <w:rsid w:val="00DB6539"/>
    <w:rsid w:val="00DB6B9E"/>
    <w:rsid w:val="00DB7084"/>
    <w:rsid w:val="00DB721D"/>
    <w:rsid w:val="00DB7C7C"/>
    <w:rsid w:val="00DC04F2"/>
    <w:rsid w:val="00DC0756"/>
    <w:rsid w:val="00DC0BA4"/>
    <w:rsid w:val="00DC1E56"/>
    <w:rsid w:val="00DC1FD2"/>
    <w:rsid w:val="00DC205F"/>
    <w:rsid w:val="00DC2338"/>
    <w:rsid w:val="00DC28F0"/>
    <w:rsid w:val="00DC29DB"/>
    <w:rsid w:val="00DC2C96"/>
    <w:rsid w:val="00DC2E6A"/>
    <w:rsid w:val="00DC3488"/>
    <w:rsid w:val="00DC422A"/>
    <w:rsid w:val="00DC4724"/>
    <w:rsid w:val="00DC4777"/>
    <w:rsid w:val="00DC4FB4"/>
    <w:rsid w:val="00DC7BB2"/>
    <w:rsid w:val="00DC7D9A"/>
    <w:rsid w:val="00DC7DE3"/>
    <w:rsid w:val="00DD02EC"/>
    <w:rsid w:val="00DD2170"/>
    <w:rsid w:val="00DD295B"/>
    <w:rsid w:val="00DD2977"/>
    <w:rsid w:val="00DD2E5D"/>
    <w:rsid w:val="00DD5C22"/>
    <w:rsid w:val="00DD5CB3"/>
    <w:rsid w:val="00DD6756"/>
    <w:rsid w:val="00DD68A6"/>
    <w:rsid w:val="00DD7182"/>
    <w:rsid w:val="00DD7294"/>
    <w:rsid w:val="00DD735B"/>
    <w:rsid w:val="00DD74CA"/>
    <w:rsid w:val="00DD7CAF"/>
    <w:rsid w:val="00DE0B2F"/>
    <w:rsid w:val="00DE0F82"/>
    <w:rsid w:val="00DE129E"/>
    <w:rsid w:val="00DE2433"/>
    <w:rsid w:val="00DE3131"/>
    <w:rsid w:val="00DE3476"/>
    <w:rsid w:val="00DE411C"/>
    <w:rsid w:val="00DE4AC5"/>
    <w:rsid w:val="00DE4C28"/>
    <w:rsid w:val="00DE52DE"/>
    <w:rsid w:val="00DE5924"/>
    <w:rsid w:val="00DE710A"/>
    <w:rsid w:val="00DE7155"/>
    <w:rsid w:val="00DE72A4"/>
    <w:rsid w:val="00DF056A"/>
    <w:rsid w:val="00DF074D"/>
    <w:rsid w:val="00DF0829"/>
    <w:rsid w:val="00DF0AFE"/>
    <w:rsid w:val="00DF1694"/>
    <w:rsid w:val="00DF1B3F"/>
    <w:rsid w:val="00DF1B48"/>
    <w:rsid w:val="00DF1D79"/>
    <w:rsid w:val="00DF1F0E"/>
    <w:rsid w:val="00DF1F4C"/>
    <w:rsid w:val="00DF20F4"/>
    <w:rsid w:val="00DF4B2D"/>
    <w:rsid w:val="00DF66D7"/>
    <w:rsid w:val="00DF6A21"/>
    <w:rsid w:val="00DF6E78"/>
    <w:rsid w:val="00E0065D"/>
    <w:rsid w:val="00E006B1"/>
    <w:rsid w:val="00E02A05"/>
    <w:rsid w:val="00E03AA3"/>
    <w:rsid w:val="00E03AF9"/>
    <w:rsid w:val="00E03E4E"/>
    <w:rsid w:val="00E044A7"/>
    <w:rsid w:val="00E04D08"/>
    <w:rsid w:val="00E05ABA"/>
    <w:rsid w:val="00E07623"/>
    <w:rsid w:val="00E07DF7"/>
    <w:rsid w:val="00E10315"/>
    <w:rsid w:val="00E10F1F"/>
    <w:rsid w:val="00E115E1"/>
    <w:rsid w:val="00E12586"/>
    <w:rsid w:val="00E1373E"/>
    <w:rsid w:val="00E14DA4"/>
    <w:rsid w:val="00E15561"/>
    <w:rsid w:val="00E15575"/>
    <w:rsid w:val="00E1582C"/>
    <w:rsid w:val="00E16347"/>
    <w:rsid w:val="00E16B53"/>
    <w:rsid w:val="00E16F00"/>
    <w:rsid w:val="00E177DA"/>
    <w:rsid w:val="00E17C7A"/>
    <w:rsid w:val="00E20123"/>
    <w:rsid w:val="00E2136A"/>
    <w:rsid w:val="00E22E37"/>
    <w:rsid w:val="00E230C5"/>
    <w:rsid w:val="00E2375B"/>
    <w:rsid w:val="00E23C85"/>
    <w:rsid w:val="00E248D2"/>
    <w:rsid w:val="00E24DD9"/>
    <w:rsid w:val="00E2530D"/>
    <w:rsid w:val="00E2547A"/>
    <w:rsid w:val="00E258DD"/>
    <w:rsid w:val="00E2603C"/>
    <w:rsid w:val="00E26396"/>
    <w:rsid w:val="00E26EB7"/>
    <w:rsid w:val="00E271D8"/>
    <w:rsid w:val="00E27B77"/>
    <w:rsid w:val="00E27F2B"/>
    <w:rsid w:val="00E30203"/>
    <w:rsid w:val="00E30406"/>
    <w:rsid w:val="00E32434"/>
    <w:rsid w:val="00E32640"/>
    <w:rsid w:val="00E3321F"/>
    <w:rsid w:val="00E33343"/>
    <w:rsid w:val="00E33A2D"/>
    <w:rsid w:val="00E33CB2"/>
    <w:rsid w:val="00E34824"/>
    <w:rsid w:val="00E34C30"/>
    <w:rsid w:val="00E34D28"/>
    <w:rsid w:val="00E36253"/>
    <w:rsid w:val="00E36791"/>
    <w:rsid w:val="00E36F91"/>
    <w:rsid w:val="00E370D5"/>
    <w:rsid w:val="00E40009"/>
    <w:rsid w:val="00E40FFB"/>
    <w:rsid w:val="00E4164E"/>
    <w:rsid w:val="00E41A6F"/>
    <w:rsid w:val="00E41FA7"/>
    <w:rsid w:val="00E421AB"/>
    <w:rsid w:val="00E4351C"/>
    <w:rsid w:val="00E4389F"/>
    <w:rsid w:val="00E44C60"/>
    <w:rsid w:val="00E4659D"/>
    <w:rsid w:val="00E47379"/>
    <w:rsid w:val="00E475FB"/>
    <w:rsid w:val="00E518A8"/>
    <w:rsid w:val="00E52282"/>
    <w:rsid w:val="00E52EC0"/>
    <w:rsid w:val="00E52FBD"/>
    <w:rsid w:val="00E535EA"/>
    <w:rsid w:val="00E5360D"/>
    <w:rsid w:val="00E54D61"/>
    <w:rsid w:val="00E55453"/>
    <w:rsid w:val="00E5582B"/>
    <w:rsid w:val="00E55BC0"/>
    <w:rsid w:val="00E55D43"/>
    <w:rsid w:val="00E56235"/>
    <w:rsid w:val="00E562DA"/>
    <w:rsid w:val="00E60723"/>
    <w:rsid w:val="00E61093"/>
    <w:rsid w:val="00E613D9"/>
    <w:rsid w:val="00E615D1"/>
    <w:rsid w:val="00E6279B"/>
    <w:rsid w:val="00E630F6"/>
    <w:rsid w:val="00E63D38"/>
    <w:rsid w:val="00E647BC"/>
    <w:rsid w:val="00E64EF6"/>
    <w:rsid w:val="00E65730"/>
    <w:rsid w:val="00E65EB3"/>
    <w:rsid w:val="00E66FA2"/>
    <w:rsid w:val="00E67995"/>
    <w:rsid w:val="00E70660"/>
    <w:rsid w:val="00E70837"/>
    <w:rsid w:val="00E708C1"/>
    <w:rsid w:val="00E709E8"/>
    <w:rsid w:val="00E70C8A"/>
    <w:rsid w:val="00E71717"/>
    <w:rsid w:val="00E72355"/>
    <w:rsid w:val="00E7342E"/>
    <w:rsid w:val="00E74BF3"/>
    <w:rsid w:val="00E74CA9"/>
    <w:rsid w:val="00E752EE"/>
    <w:rsid w:val="00E75976"/>
    <w:rsid w:val="00E75BDE"/>
    <w:rsid w:val="00E75D1F"/>
    <w:rsid w:val="00E77207"/>
    <w:rsid w:val="00E81D17"/>
    <w:rsid w:val="00E81FD6"/>
    <w:rsid w:val="00E82101"/>
    <w:rsid w:val="00E8216C"/>
    <w:rsid w:val="00E8312A"/>
    <w:rsid w:val="00E84D9F"/>
    <w:rsid w:val="00E86476"/>
    <w:rsid w:val="00E86A86"/>
    <w:rsid w:val="00E86E5A"/>
    <w:rsid w:val="00E87247"/>
    <w:rsid w:val="00E87AA6"/>
    <w:rsid w:val="00E9001C"/>
    <w:rsid w:val="00E90FD0"/>
    <w:rsid w:val="00E91086"/>
    <w:rsid w:val="00E918C6"/>
    <w:rsid w:val="00E91F9B"/>
    <w:rsid w:val="00E92CFB"/>
    <w:rsid w:val="00E93357"/>
    <w:rsid w:val="00E94105"/>
    <w:rsid w:val="00E951F4"/>
    <w:rsid w:val="00E95D4D"/>
    <w:rsid w:val="00E95DAA"/>
    <w:rsid w:val="00E95EEF"/>
    <w:rsid w:val="00E9642D"/>
    <w:rsid w:val="00E96F61"/>
    <w:rsid w:val="00EA00C5"/>
    <w:rsid w:val="00EA0256"/>
    <w:rsid w:val="00EA076F"/>
    <w:rsid w:val="00EA08A3"/>
    <w:rsid w:val="00EA0C9F"/>
    <w:rsid w:val="00EA189D"/>
    <w:rsid w:val="00EA1B6C"/>
    <w:rsid w:val="00EA1CF4"/>
    <w:rsid w:val="00EA1F0B"/>
    <w:rsid w:val="00EA2115"/>
    <w:rsid w:val="00EA254F"/>
    <w:rsid w:val="00EA3229"/>
    <w:rsid w:val="00EA424D"/>
    <w:rsid w:val="00EA4434"/>
    <w:rsid w:val="00EA48D5"/>
    <w:rsid w:val="00EA4FE9"/>
    <w:rsid w:val="00EA5A36"/>
    <w:rsid w:val="00EA5EBA"/>
    <w:rsid w:val="00EA73F9"/>
    <w:rsid w:val="00EB0FD0"/>
    <w:rsid w:val="00EB1D36"/>
    <w:rsid w:val="00EB2A5D"/>
    <w:rsid w:val="00EB2BB9"/>
    <w:rsid w:val="00EB5041"/>
    <w:rsid w:val="00EB6A4B"/>
    <w:rsid w:val="00EC055A"/>
    <w:rsid w:val="00EC061B"/>
    <w:rsid w:val="00EC1B7E"/>
    <w:rsid w:val="00EC3A2F"/>
    <w:rsid w:val="00EC4110"/>
    <w:rsid w:val="00EC4A3E"/>
    <w:rsid w:val="00EC4A4D"/>
    <w:rsid w:val="00EC779D"/>
    <w:rsid w:val="00ED0273"/>
    <w:rsid w:val="00ED12D4"/>
    <w:rsid w:val="00ED14A4"/>
    <w:rsid w:val="00ED27C0"/>
    <w:rsid w:val="00ED2A0B"/>
    <w:rsid w:val="00ED2B9B"/>
    <w:rsid w:val="00ED3285"/>
    <w:rsid w:val="00ED3B39"/>
    <w:rsid w:val="00ED42CB"/>
    <w:rsid w:val="00ED4341"/>
    <w:rsid w:val="00ED5BAA"/>
    <w:rsid w:val="00ED5DF6"/>
    <w:rsid w:val="00ED6540"/>
    <w:rsid w:val="00ED6E7B"/>
    <w:rsid w:val="00ED7F33"/>
    <w:rsid w:val="00EE02CE"/>
    <w:rsid w:val="00EE07C5"/>
    <w:rsid w:val="00EE0D3B"/>
    <w:rsid w:val="00EE3383"/>
    <w:rsid w:val="00EE3FD5"/>
    <w:rsid w:val="00EE5257"/>
    <w:rsid w:val="00EE577B"/>
    <w:rsid w:val="00EE583D"/>
    <w:rsid w:val="00EE59CC"/>
    <w:rsid w:val="00EE6117"/>
    <w:rsid w:val="00EE625D"/>
    <w:rsid w:val="00EE65F8"/>
    <w:rsid w:val="00EE6D56"/>
    <w:rsid w:val="00EE7A09"/>
    <w:rsid w:val="00EF0223"/>
    <w:rsid w:val="00EF10D5"/>
    <w:rsid w:val="00EF16E2"/>
    <w:rsid w:val="00EF1A6E"/>
    <w:rsid w:val="00EF1DBA"/>
    <w:rsid w:val="00EF1FB4"/>
    <w:rsid w:val="00EF28FF"/>
    <w:rsid w:val="00EF3A8E"/>
    <w:rsid w:val="00EF42C7"/>
    <w:rsid w:val="00EF7DF3"/>
    <w:rsid w:val="00F00202"/>
    <w:rsid w:val="00F00C1C"/>
    <w:rsid w:val="00F0222F"/>
    <w:rsid w:val="00F02400"/>
    <w:rsid w:val="00F0277F"/>
    <w:rsid w:val="00F0323D"/>
    <w:rsid w:val="00F0355B"/>
    <w:rsid w:val="00F03EB2"/>
    <w:rsid w:val="00F03EBD"/>
    <w:rsid w:val="00F04258"/>
    <w:rsid w:val="00F04535"/>
    <w:rsid w:val="00F04B25"/>
    <w:rsid w:val="00F05545"/>
    <w:rsid w:val="00F05E3A"/>
    <w:rsid w:val="00F0649A"/>
    <w:rsid w:val="00F076E0"/>
    <w:rsid w:val="00F10F7E"/>
    <w:rsid w:val="00F113DB"/>
    <w:rsid w:val="00F11608"/>
    <w:rsid w:val="00F120BA"/>
    <w:rsid w:val="00F124E2"/>
    <w:rsid w:val="00F12A4A"/>
    <w:rsid w:val="00F13E71"/>
    <w:rsid w:val="00F144F7"/>
    <w:rsid w:val="00F178C3"/>
    <w:rsid w:val="00F1796B"/>
    <w:rsid w:val="00F17B90"/>
    <w:rsid w:val="00F17CF2"/>
    <w:rsid w:val="00F202FF"/>
    <w:rsid w:val="00F2089D"/>
    <w:rsid w:val="00F21E95"/>
    <w:rsid w:val="00F221C4"/>
    <w:rsid w:val="00F22C92"/>
    <w:rsid w:val="00F237FA"/>
    <w:rsid w:val="00F23B12"/>
    <w:rsid w:val="00F23D24"/>
    <w:rsid w:val="00F24F7B"/>
    <w:rsid w:val="00F2652C"/>
    <w:rsid w:val="00F27486"/>
    <w:rsid w:val="00F300F4"/>
    <w:rsid w:val="00F30317"/>
    <w:rsid w:val="00F304A9"/>
    <w:rsid w:val="00F309C7"/>
    <w:rsid w:val="00F30BA7"/>
    <w:rsid w:val="00F30E8E"/>
    <w:rsid w:val="00F31831"/>
    <w:rsid w:val="00F3192D"/>
    <w:rsid w:val="00F319F9"/>
    <w:rsid w:val="00F32D1D"/>
    <w:rsid w:val="00F33A2F"/>
    <w:rsid w:val="00F33E25"/>
    <w:rsid w:val="00F34474"/>
    <w:rsid w:val="00F347E9"/>
    <w:rsid w:val="00F34EBD"/>
    <w:rsid w:val="00F35191"/>
    <w:rsid w:val="00F355E8"/>
    <w:rsid w:val="00F35A50"/>
    <w:rsid w:val="00F35C28"/>
    <w:rsid w:val="00F362F6"/>
    <w:rsid w:val="00F369DB"/>
    <w:rsid w:val="00F37684"/>
    <w:rsid w:val="00F4122F"/>
    <w:rsid w:val="00F412A6"/>
    <w:rsid w:val="00F4264C"/>
    <w:rsid w:val="00F4395B"/>
    <w:rsid w:val="00F448A8"/>
    <w:rsid w:val="00F45123"/>
    <w:rsid w:val="00F45738"/>
    <w:rsid w:val="00F45977"/>
    <w:rsid w:val="00F46C70"/>
    <w:rsid w:val="00F47742"/>
    <w:rsid w:val="00F50017"/>
    <w:rsid w:val="00F50708"/>
    <w:rsid w:val="00F50B12"/>
    <w:rsid w:val="00F51357"/>
    <w:rsid w:val="00F513D7"/>
    <w:rsid w:val="00F5177B"/>
    <w:rsid w:val="00F51D62"/>
    <w:rsid w:val="00F51D6D"/>
    <w:rsid w:val="00F5287B"/>
    <w:rsid w:val="00F528B9"/>
    <w:rsid w:val="00F5399F"/>
    <w:rsid w:val="00F53B90"/>
    <w:rsid w:val="00F54DEA"/>
    <w:rsid w:val="00F54F9C"/>
    <w:rsid w:val="00F54FA4"/>
    <w:rsid w:val="00F5510C"/>
    <w:rsid w:val="00F560B2"/>
    <w:rsid w:val="00F562E7"/>
    <w:rsid w:val="00F6022F"/>
    <w:rsid w:val="00F60F9A"/>
    <w:rsid w:val="00F61976"/>
    <w:rsid w:val="00F619D4"/>
    <w:rsid w:val="00F61B54"/>
    <w:rsid w:val="00F61CDB"/>
    <w:rsid w:val="00F62FEE"/>
    <w:rsid w:val="00F632C4"/>
    <w:rsid w:val="00F63F7C"/>
    <w:rsid w:val="00F654BE"/>
    <w:rsid w:val="00F6623E"/>
    <w:rsid w:val="00F6705F"/>
    <w:rsid w:val="00F7035F"/>
    <w:rsid w:val="00F703CB"/>
    <w:rsid w:val="00F70EB6"/>
    <w:rsid w:val="00F718BD"/>
    <w:rsid w:val="00F71FFB"/>
    <w:rsid w:val="00F720F6"/>
    <w:rsid w:val="00F726D2"/>
    <w:rsid w:val="00F74212"/>
    <w:rsid w:val="00F757FF"/>
    <w:rsid w:val="00F75905"/>
    <w:rsid w:val="00F768F1"/>
    <w:rsid w:val="00F772E6"/>
    <w:rsid w:val="00F775B9"/>
    <w:rsid w:val="00F77C88"/>
    <w:rsid w:val="00F80721"/>
    <w:rsid w:val="00F8091E"/>
    <w:rsid w:val="00F819AD"/>
    <w:rsid w:val="00F81A01"/>
    <w:rsid w:val="00F82503"/>
    <w:rsid w:val="00F832EB"/>
    <w:rsid w:val="00F834A4"/>
    <w:rsid w:val="00F8365E"/>
    <w:rsid w:val="00F84127"/>
    <w:rsid w:val="00F8424A"/>
    <w:rsid w:val="00F848D0"/>
    <w:rsid w:val="00F84A9C"/>
    <w:rsid w:val="00F85177"/>
    <w:rsid w:val="00F85BF9"/>
    <w:rsid w:val="00F85CB6"/>
    <w:rsid w:val="00F86302"/>
    <w:rsid w:val="00F86DF1"/>
    <w:rsid w:val="00F8708E"/>
    <w:rsid w:val="00F873EB"/>
    <w:rsid w:val="00F915A0"/>
    <w:rsid w:val="00F9361F"/>
    <w:rsid w:val="00F965E1"/>
    <w:rsid w:val="00F96606"/>
    <w:rsid w:val="00F969F2"/>
    <w:rsid w:val="00F97362"/>
    <w:rsid w:val="00F97B17"/>
    <w:rsid w:val="00FA17ED"/>
    <w:rsid w:val="00FA1834"/>
    <w:rsid w:val="00FA18D7"/>
    <w:rsid w:val="00FA1B6E"/>
    <w:rsid w:val="00FA2169"/>
    <w:rsid w:val="00FA2897"/>
    <w:rsid w:val="00FA2B59"/>
    <w:rsid w:val="00FA2D68"/>
    <w:rsid w:val="00FA3997"/>
    <w:rsid w:val="00FA3B7F"/>
    <w:rsid w:val="00FA4509"/>
    <w:rsid w:val="00FA4536"/>
    <w:rsid w:val="00FA466F"/>
    <w:rsid w:val="00FA4B4E"/>
    <w:rsid w:val="00FA5321"/>
    <w:rsid w:val="00FA57CF"/>
    <w:rsid w:val="00FA5C97"/>
    <w:rsid w:val="00FA5FF5"/>
    <w:rsid w:val="00FA6195"/>
    <w:rsid w:val="00FA68A0"/>
    <w:rsid w:val="00FA78D4"/>
    <w:rsid w:val="00FA7D79"/>
    <w:rsid w:val="00FB0026"/>
    <w:rsid w:val="00FB0468"/>
    <w:rsid w:val="00FB059B"/>
    <w:rsid w:val="00FB077A"/>
    <w:rsid w:val="00FB0AC3"/>
    <w:rsid w:val="00FB0BC7"/>
    <w:rsid w:val="00FB0FB3"/>
    <w:rsid w:val="00FB1574"/>
    <w:rsid w:val="00FB16DC"/>
    <w:rsid w:val="00FB3B60"/>
    <w:rsid w:val="00FB3D7E"/>
    <w:rsid w:val="00FB6657"/>
    <w:rsid w:val="00FB727B"/>
    <w:rsid w:val="00FB79D5"/>
    <w:rsid w:val="00FC0735"/>
    <w:rsid w:val="00FC1143"/>
    <w:rsid w:val="00FC19AB"/>
    <w:rsid w:val="00FC259E"/>
    <w:rsid w:val="00FC280A"/>
    <w:rsid w:val="00FC2871"/>
    <w:rsid w:val="00FC32DD"/>
    <w:rsid w:val="00FC3F8D"/>
    <w:rsid w:val="00FC46A8"/>
    <w:rsid w:val="00FC5599"/>
    <w:rsid w:val="00FC6633"/>
    <w:rsid w:val="00FC6726"/>
    <w:rsid w:val="00FC722B"/>
    <w:rsid w:val="00FC7A99"/>
    <w:rsid w:val="00FC7EA4"/>
    <w:rsid w:val="00FC7F01"/>
    <w:rsid w:val="00FD02F6"/>
    <w:rsid w:val="00FD06AD"/>
    <w:rsid w:val="00FD0AAC"/>
    <w:rsid w:val="00FD0C30"/>
    <w:rsid w:val="00FD5ECF"/>
    <w:rsid w:val="00FD698A"/>
    <w:rsid w:val="00FD7244"/>
    <w:rsid w:val="00FD7633"/>
    <w:rsid w:val="00FD7B2A"/>
    <w:rsid w:val="00FE02EA"/>
    <w:rsid w:val="00FE1FE8"/>
    <w:rsid w:val="00FE29F4"/>
    <w:rsid w:val="00FE2DBF"/>
    <w:rsid w:val="00FE3AD1"/>
    <w:rsid w:val="00FE4D27"/>
    <w:rsid w:val="00FE727E"/>
    <w:rsid w:val="00FE77FA"/>
    <w:rsid w:val="00FF038A"/>
    <w:rsid w:val="00FF091A"/>
    <w:rsid w:val="00FF1146"/>
    <w:rsid w:val="00FF2DCF"/>
    <w:rsid w:val="00FF3AEE"/>
    <w:rsid w:val="00FF3E34"/>
    <w:rsid w:val="00FF4A4C"/>
    <w:rsid w:val="00FF4A5F"/>
    <w:rsid w:val="00FF504B"/>
    <w:rsid w:val="00FF5BE7"/>
    <w:rsid w:val="00FF6CF6"/>
    <w:rsid w:val="00FF7740"/>
    <w:rsid w:val="0866B432"/>
    <w:rsid w:val="0FE8462E"/>
    <w:rsid w:val="1A02176F"/>
    <w:rsid w:val="1F9B1F83"/>
    <w:rsid w:val="2158FC1B"/>
    <w:rsid w:val="27D1742B"/>
    <w:rsid w:val="2A36E981"/>
    <w:rsid w:val="2C536D28"/>
    <w:rsid w:val="2ED98F28"/>
    <w:rsid w:val="304F8138"/>
    <w:rsid w:val="31E87F94"/>
    <w:rsid w:val="3660CC5C"/>
    <w:rsid w:val="3A878784"/>
    <w:rsid w:val="3DA4B1A1"/>
    <w:rsid w:val="40DB8E3E"/>
    <w:rsid w:val="49C91CAC"/>
    <w:rsid w:val="4D7A0D00"/>
    <w:rsid w:val="52AF5865"/>
    <w:rsid w:val="573AB603"/>
    <w:rsid w:val="5E7F3548"/>
    <w:rsid w:val="62AAFDA4"/>
    <w:rsid w:val="6A38DC44"/>
    <w:rsid w:val="6CCD0C7C"/>
    <w:rsid w:val="6EAB5542"/>
    <w:rsid w:val="751D0FE1"/>
    <w:rsid w:val="774E7577"/>
    <w:rsid w:val="7D84F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187C2"/>
  <w15:chartTrackingRefBased/>
  <w15:docId w15:val="{A4DB7186-19DB-4255-A623-5ADF2D7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A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7E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7E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67E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7EC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7E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7E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7E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7E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20B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120BA"/>
  </w:style>
  <w:style w:type="character" w:customStyle="1" w:styleId="eop">
    <w:name w:val="eop"/>
    <w:basedOn w:val="DefaultParagraphFont"/>
    <w:rsid w:val="00F120BA"/>
  </w:style>
  <w:style w:type="character" w:styleId="Hyperlink">
    <w:name w:val="Hyperlink"/>
    <w:basedOn w:val="DefaultParagraphFont"/>
    <w:uiPriority w:val="99"/>
    <w:unhideWhenUsed/>
    <w:rsid w:val="003B0ABF"/>
    <w:rPr>
      <w:color w:val="0563C1" w:themeColor="hyperlink"/>
      <w:u w:val="single"/>
    </w:rPr>
  </w:style>
  <w:style w:type="character" w:styleId="FollowedHyperlink">
    <w:name w:val="FollowedHyperlink"/>
    <w:basedOn w:val="DefaultParagraphFont"/>
    <w:uiPriority w:val="99"/>
    <w:semiHidden/>
    <w:unhideWhenUsed/>
    <w:rsid w:val="007656F3"/>
    <w:rPr>
      <w:color w:val="954F72" w:themeColor="followedHyperlink"/>
      <w:u w:val="single"/>
    </w:rPr>
  </w:style>
  <w:style w:type="paragraph" w:styleId="Caption">
    <w:name w:val="caption"/>
    <w:basedOn w:val="Normal"/>
    <w:next w:val="Normal"/>
    <w:uiPriority w:val="35"/>
    <w:unhideWhenUsed/>
    <w:qFormat/>
    <w:rsid w:val="005748F6"/>
    <w:pPr>
      <w:spacing w:after="200" w:line="240" w:lineRule="auto"/>
    </w:pPr>
    <w:rPr>
      <w:i/>
      <w:iCs/>
      <w:color w:val="44546A" w:themeColor="text2"/>
      <w:sz w:val="18"/>
      <w:szCs w:val="18"/>
    </w:rPr>
  </w:style>
  <w:style w:type="paragraph" w:styleId="ListParagraph">
    <w:name w:val="List Paragraph"/>
    <w:basedOn w:val="Normal"/>
    <w:uiPriority w:val="34"/>
    <w:qFormat/>
    <w:rsid w:val="008A3472"/>
    <w:pPr>
      <w:ind w:left="720"/>
      <w:contextualSpacing/>
    </w:pPr>
  </w:style>
  <w:style w:type="table" w:styleId="TableGrid">
    <w:name w:val="Table Grid"/>
    <w:basedOn w:val="TableNormal"/>
    <w:uiPriority w:val="39"/>
    <w:rsid w:val="009E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464E8"/>
  </w:style>
  <w:style w:type="table" w:styleId="PlainTable1">
    <w:name w:val="Plain Table 1"/>
    <w:basedOn w:val="TableNormal"/>
    <w:uiPriority w:val="41"/>
    <w:rsid w:val="008E49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5522F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E177D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19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F6"/>
  </w:style>
  <w:style w:type="paragraph" w:styleId="Footer">
    <w:name w:val="footer"/>
    <w:basedOn w:val="Normal"/>
    <w:link w:val="FooterChar"/>
    <w:uiPriority w:val="99"/>
    <w:unhideWhenUsed/>
    <w:rsid w:val="0019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F6"/>
  </w:style>
  <w:style w:type="character" w:customStyle="1" w:styleId="Heading1Char">
    <w:name w:val="Heading 1 Char"/>
    <w:basedOn w:val="DefaultParagraphFont"/>
    <w:link w:val="Heading1"/>
    <w:uiPriority w:val="9"/>
    <w:rsid w:val="00D54AC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2A19"/>
    <w:pPr>
      <w:spacing w:after="0" w:line="240" w:lineRule="auto"/>
    </w:pPr>
  </w:style>
  <w:style w:type="paragraph" w:styleId="EndnoteText">
    <w:name w:val="endnote text"/>
    <w:basedOn w:val="Normal"/>
    <w:link w:val="EndnoteTextChar"/>
    <w:uiPriority w:val="99"/>
    <w:semiHidden/>
    <w:unhideWhenUsed/>
    <w:rsid w:val="003C2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A19"/>
    <w:rPr>
      <w:sz w:val="20"/>
      <w:szCs w:val="20"/>
    </w:rPr>
  </w:style>
  <w:style w:type="character" w:styleId="EndnoteReference">
    <w:name w:val="endnote reference"/>
    <w:basedOn w:val="DefaultParagraphFont"/>
    <w:uiPriority w:val="99"/>
    <w:semiHidden/>
    <w:unhideWhenUsed/>
    <w:rsid w:val="003C2A19"/>
    <w:rPr>
      <w:vertAlign w:val="superscript"/>
    </w:rPr>
  </w:style>
  <w:style w:type="paragraph" w:styleId="FootnoteText">
    <w:name w:val="footnote text"/>
    <w:basedOn w:val="Normal"/>
    <w:link w:val="FootnoteTextChar"/>
    <w:uiPriority w:val="99"/>
    <w:unhideWhenUsed/>
    <w:rsid w:val="003C2A19"/>
    <w:pPr>
      <w:spacing w:after="0" w:line="240" w:lineRule="auto"/>
    </w:pPr>
    <w:rPr>
      <w:sz w:val="20"/>
      <w:szCs w:val="20"/>
    </w:rPr>
  </w:style>
  <w:style w:type="character" w:customStyle="1" w:styleId="FootnoteTextChar">
    <w:name w:val="Footnote Text Char"/>
    <w:basedOn w:val="DefaultParagraphFont"/>
    <w:link w:val="FootnoteText"/>
    <w:uiPriority w:val="99"/>
    <w:qFormat/>
    <w:rsid w:val="003C2A19"/>
    <w:rPr>
      <w:sz w:val="20"/>
      <w:szCs w:val="20"/>
    </w:rPr>
  </w:style>
  <w:style w:type="character" w:styleId="FootnoteReference">
    <w:name w:val="footnote reference"/>
    <w:basedOn w:val="DefaultParagraphFont"/>
    <w:uiPriority w:val="99"/>
    <w:semiHidden/>
    <w:unhideWhenUsed/>
    <w:rsid w:val="003C2A19"/>
    <w:rPr>
      <w:vertAlign w:val="superscript"/>
    </w:rPr>
  </w:style>
  <w:style w:type="character" w:customStyle="1" w:styleId="InternetLink">
    <w:name w:val="Internet Link"/>
    <w:basedOn w:val="DefaultParagraphFont"/>
    <w:uiPriority w:val="99"/>
    <w:unhideWhenUsed/>
    <w:rsid w:val="003C2A19"/>
    <w:rPr>
      <w:color w:val="0000FF"/>
      <w:u w:val="single"/>
    </w:rPr>
  </w:style>
  <w:style w:type="character" w:styleId="CommentReference">
    <w:name w:val="annotation reference"/>
    <w:basedOn w:val="DefaultParagraphFont"/>
    <w:uiPriority w:val="99"/>
    <w:semiHidden/>
    <w:unhideWhenUsed/>
    <w:rsid w:val="00903F8E"/>
    <w:rPr>
      <w:sz w:val="16"/>
      <w:szCs w:val="16"/>
    </w:rPr>
  </w:style>
  <w:style w:type="paragraph" w:styleId="CommentText">
    <w:name w:val="annotation text"/>
    <w:basedOn w:val="Normal"/>
    <w:link w:val="CommentTextChar"/>
    <w:uiPriority w:val="99"/>
    <w:semiHidden/>
    <w:unhideWhenUsed/>
    <w:rsid w:val="00903F8E"/>
    <w:pPr>
      <w:spacing w:line="240" w:lineRule="auto"/>
    </w:pPr>
    <w:rPr>
      <w:sz w:val="20"/>
      <w:szCs w:val="20"/>
    </w:rPr>
  </w:style>
  <w:style w:type="character" w:customStyle="1" w:styleId="CommentTextChar">
    <w:name w:val="Comment Text Char"/>
    <w:basedOn w:val="DefaultParagraphFont"/>
    <w:link w:val="CommentText"/>
    <w:uiPriority w:val="99"/>
    <w:semiHidden/>
    <w:rsid w:val="00903F8E"/>
    <w:rPr>
      <w:sz w:val="20"/>
      <w:szCs w:val="20"/>
    </w:rPr>
  </w:style>
  <w:style w:type="paragraph" w:styleId="CommentSubject">
    <w:name w:val="annotation subject"/>
    <w:basedOn w:val="CommentText"/>
    <w:next w:val="CommentText"/>
    <w:link w:val="CommentSubjectChar"/>
    <w:uiPriority w:val="99"/>
    <w:semiHidden/>
    <w:unhideWhenUsed/>
    <w:rsid w:val="00903F8E"/>
    <w:rPr>
      <w:b/>
      <w:bCs/>
    </w:rPr>
  </w:style>
  <w:style w:type="character" w:customStyle="1" w:styleId="CommentSubjectChar">
    <w:name w:val="Comment Subject Char"/>
    <w:basedOn w:val="CommentTextChar"/>
    <w:link w:val="CommentSubject"/>
    <w:uiPriority w:val="99"/>
    <w:semiHidden/>
    <w:rsid w:val="00903F8E"/>
    <w:rPr>
      <w:b/>
      <w:bCs/>
      <w:sz w:val="20"/>
      <w:szCs w:val="20"/>
    </w:rPr>
  </w:style>
  <w:style w:type="paragraph" w:styleId="BalloonText">
    <w:name w:val="Balloon Text"/>
    <w:basedOn w:val="Normal"/>
    <w:link w:val="BalloonTextChar"/>
    <w:uiPriority w:val="99"/>
    <w:semiHidden/>
    <w:unhideWhenUsed/>
    <w:rsid w:val="0090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5D1F"/>
    <w:rPr>
      <w:color w:val="605E5C"/>
      <w:shd w:val="clear" w:color="auto" w:fill="E1DFDD"/>
    </w:rPr>
  </w:style>
  <w:style w:type="character" w:styleId="UnresolvedMention">
    <w:name w:val="Unresolved Mention"/>
    <w:basedOn w:val="DefaultParagraphFont"/>
    <w:uiPriority w:val="99"/>
    <w:semiHidden/>
    <w:unhideWhenUsed/>
    <w:rsid w:val="0039015A"/>
    <w:rPr>
      <w:color w:val="808080"/>
      <w:shd w:val="clear" w:color="auto" w:fill="E6E6E6"/>
    </w:rPr>
  </w:style>
  <w:style w:type="paragraph" w:styleId="NormalWeb">
    <w:name w:val="Normal (Web)"/>
    <w:basedOn w:val="Normal"/>
    <w:uiPriority w:val="99"/>
    <w:semiHidden/>
    <w:unhideWhenUsed/>
    <w:rsid w:val="00854E12"/>
    <w:pPr>
      <w:spacing w:before="100" w:beforeAutospacing="1" w:after="100" w:afterAutospacing="1" w:line="240" w:lineRule="auto"/>
    </w:pPr>
    <w:rPr>
      <w:rFonts w:ascii="Times New Roman" w:eastAsiaTheme="minorEastAsia" w:hAnsi="Times New Roman" w:cs="Times New Roman"/>
      <w:sz w:val="24"/>
      <w:szCs w:val="24"/>
    </w:rPr>
  </w:style>
  <w:style w:type="table" w:styleId="PlainTable5">
    <w:name w:val="Plain Table 5"/>
    <w:basedOn w:val="TableNormal"/>
    <w:uiPriority w:val="45"/>
    <w:rsid w:val="00441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41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1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4410B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410B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10B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410B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4410B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0C61F8"/>
    <w:pPr>
      <w:spacing w:after="0" w:line="240" w:lineRule="auto"/>
    </w:pPr>
  </w:style>
  <w:style w:type="paragraph" w:styleId="Bibliography">
    <w:name w:val="Bibliography"/>
    <w:basedOn w:val="Normal"/>
    <w:next w:val="Normal"/>
    <w:uiPriority w:val="37"/>
    <w:semiHidden/>
    <w:unhideWhenUsed/>
    <w:rsid w:val="00467EC0"/>
  </w:style>
  <w:style w:type="paragraph" w:styleId="BlockText">
    <w:name w:val="Block Text"/>
    <w:basedOn w:val="Normal"/>
    <w:uiPriority w:val="99"/>
    <w:semiHidden/>
    <w:unhideWhenUsed/>
    <w:rsid w:val="00467E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67EC0"/>
    <w:pPr>
      <w:spacing w:after="120"/>
    </w:pPr>
  </w:style>
  <w:style w:type="character" w:customStyle="1" w:styleId="BodyTextChar">
    <w:name w:val="Body Text Char"/>
    <w:basedOn w:val="DefaultParagraphFont"/>
    <w:link w:val="BodyText"/>
    <w:uiPriority w:val="99"/>
    <w:semiHidden/>
    <w:rsid w:val="00467EC0"/>
  </w:style>
  <w:style w:type="paragraph" w:styleId="BodyText2">
    <w:name w:val="Body Text 2"/>
    <w:basedOn w:val="Normal"/>
    <w:link w:val="BodyText2Char"/>
    <w:uiPriority w:val="99"/>
    <w:semiHidden/>
    <w:unhideWhenUsed/>
    <w:rsid w:val="00467EC0"/>
    <w:pPr>
      <w:spacing w:after="120" w:line="480" w:lineRule="auto"/>
    </w:pPr>
  </w:style>
  <w:style w:type="character" w:customStyle="1" w:styleId="BodyText2Char">
    <w:name w:val="Body Text 2 Char"/>
    <w:basedOn w:val="DefaultParagraphFont"/>
    <w:link w:val="BodyText2"/>
    <w:uiPriority w:val="99"/>
    <w:semiHidden/>
    <w:rsid w:val="00467EC0"/>
  </w:style>
  <w:style w:type="paragraph" w:styleId="BodyText3">
    <w:name w:val="Body Text 3"/>
    <w:basedOn w:val="Normal"/>
    <w:link w:val="BodyText3Char"/>
    <w:uiPriority w:val="99"/>
    <w:semiHidden/>
    <w:unhideWhenUsed/>
    <w:rsid w:val="00467EC0"/>
    <w:pPr>
      <w:spacing w:after="120"/>
    </w:pPr>
    <w:rPr>
      <w:sz w:val="16"/>
      <w:szCs w:val="16"/>
    </w:rPr>
  </w:style>
  <w:style w:type="character" w:customStyle="1" w:styleId="BodyText3Char">
    <w:name w:val="Body Text 3 Char"/>
    <w:basedOn w:val="DefaultParagraphFont"/>
    <w:link w:val="BodyText3"/>
    <w:uiPriority w:val="99"/>
    <w:semiHidden/>
    <w:rsid w:val="00467EC0"/>
    <w:rPr>
      <w:sz w:val="16"/>
      <w:szCs w:val="16"/>
    </w:rPr>
  </w:style>
  <w:style w:type="paragraph" w:styleId="BodyTextFirstIndent">
    <w:name w:val="Body Text First Indent"/>
    <w:basedOn w:val="BodyText"/>
    <w:link w:val="BodyTextFirstIndentChar"/>
    <w:uiPriority w:val="99"/>
    <w:semiHidden/>
    <w:unhideWhenUsed/>
    <w:rsid w:val="00467EC0"/>
    <w:pPr>
      <w:spacing w:after="160"/>
      <w:ind w:firstLine="360"/>
    </w:pPr>
  </w:style>
  <w:style w:type="character" w:customStyle="1" w:styleId="BodyTextFirstIndentChar">
    <w:name w:val="Body Text First Indent Char"/>
    <w:basedOn w:val="BodyTextChar"/>
    <w:link w:val="BodyTextFirstIndent"/>
    <w:uiPriority w:val="99"/>
    <w:semiHidden/>
    <w:rsid w:val="00467EC0"/>
  </w:style>
  <w:style w:type="paragraph" w:styleId="BodyTextIndent">
    <w:name w:val="Body Text Indent"/>
    <w:basedOn w:val="Normal"/>
    <w:link w:val="BodyTextIndentChar"/>
    <w:uiPriority w:val="99"/>
    <w:semiHidden/>
    <w:unhideWhenUsed/>
    <w:rsid w:val="00467EC0"/>
    <w:pPr>
      <w:spacing w:after="120"/>
      <w:ind w:left="360"/>
    </w:pPr>
  </w:style>
  <w:style w:type="character" w:customStyle="1" w:styleId="BodyTextIndentChar">
    <w:name w:val="Body Text Indent Char"/>
    <w:basedOn w:val="DefaultParagraphFont"/>
    <w:link w:val="BodyTextIndent"/>
    <w:uiPriority w:val="99"/>
    <w:semiHidden/>
    <w:rsid w:val="00467EC0"/>
  </w:style>
  <w:style w:type="paragraph" w:styleId="BodyTextFirstIndent2">
    <w:name w:val="Body Text First Indent 2"/>
    <w:basedOn w:val="BodyTextIndent"/>
    <w:link w:val="BodyTextFirstIndent2Char"/>
    <w:uiPriority w:val="99"/>
    <w:semiHidden/>
    <w:unhideWhenUsed/>
    <w:rsid w:val="00467EC0"/>
    <w:pPr>
      <w:spacing w:after="160"/>
      <w:ind w:firstLine="360"/>
    </w:pPr>
  </w:style>
  <w:style w:type="character" w:customStyle="1" w:styleId="BodyTextFirstIndent2Char">
    <w:name w:val="Body Text First Indent 2 Char"/>
    <w:basedOn w:val="BodyTextIndentChar"/>
    <w:link w:val="BodyTextFirstIndent2"/>
    <w:uiPriority w:val="99"/>
    <w:semiHidden/>
    <w:rsid w:val="00467EC0"/>
  </w:style>
  <w:style w:type="paragraph" w:styleId="BodyTextIndent2">
    <w:name w:val="Body Text Indent 2"/>
    <w:basedOn w:val="Normal"/>
    <w:link w:val="BodyTextIndent2Char"/>
    <w:uiPriority w:val="99"/>
    <w:semiHidden/>
    <w:unhideWhenUsed/>
    <w:rsid w:val="00467EC0"/>
    <w:pPr>
      <w:spacing w:after="120" w:line="480" w:lineRule="auto"/>
      <w:ind w:left="360"/>
    </w:pPr>
  </w:style>
  <w:style w:type="character" w:customStyle="1" w:styleId="BodyTextIndent2Char">
    <w:name w:val="Body Text Indent 2 Char"/>
    <w:basedOn w:val="DefaultParagraphFont"/>
    <w:link w:val="BodyTextIndent2"/>
    <w:uiPriority w:val="99"/>
    <w:semiHidden/>
    <w:rsid w:val="00467EC0"/>
  </w:style>
  <w:style w:type="paragraph" w:styleId="BodyTextIndent3">
    <w:name w:val="Body Text Indent 3"/>
    <w:basedOn w:val="Normal"/>
    <w:link w:val="BodyTextIndent3Char"/>
    <w:uiPriority w:val="99"/>
    <w:semiHidden/>
    <w:unhideWhenUsed/>
    <w:rsid w:val="00467E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7EC0"/>
    <w:rPr>
      <w:sz w:val="16"/>
      <w:szCs w:val="16"/>
    </w:rPr>
  </w:style>
  <w:style w:type="paragraph" w:styleId="Closing">
    <w:name w:val="Closing"/>
    <w:basedOn w:val="Normal"/>
    <w:link w:val="ClosingChar"/>
    <w:uiPriority w:val="99"/>
    <w:semiHidden/>
    <w:unhideWhenUsed/>
    <w:rsid w:val="00467EC0"/>
    <w:pPr>
      <w:spacing w:after="0" w:line="240" w:lineRule="auto"/>
      <w:ind w:left="4320"/>
    </w:pPr>
  </w:style>
  <w:style w:type="character" w:customStyle="1" w:styleId="ClosingChar">
    <w:name w:val="Closing Char"/>
    <w:basedOn w:val="DefaultParagraphFont"/>
    <w:link w:val="Closing"/>
    <w:uiPriority w:val="99"/>
    <w:semiHidden/>
    <w:rsid w:val="00467EC0"/>
  </w:style>
  <w:style w:type="paragraph" w:styleId="Date">
    <w:name w:val="Date"/>
    <w:basedOn w:val="Normal"/>
    <w:next w:val="Normal"/>
    <w:link w:val="DateChar"/>
    <w:uiPriority w:val="99"/>
    <w:semiHidden/>
    <w:unhideWhenUsed/>
    <w:rsid w:val="00467EC0"/>
  </w:style>
  <w:style w:type="character" w:customStyle="1" w:styleId="DateChar">
    <w:name w:val="Date Char"/>
    <w:basedOn w:val="DefaultParagraphFont"/>
    <w:link w:val="Date"/>
    <w:uiPriority w:val="99"/>
    <w:semiHidden/>
    <w:rsid w:val="00467EC0"/>
  </w:style>
  <w:style w:type="paragraph" w:styleId="DocumentMap">
    <w:name w:val="Document Map"/>
    <w:basedOn w:val="Normal"/>
    <w:link w:val="DocumentMapChar"/>
    <w:uiPriority w:val="99"/>
    <w:semiHidden/>
    <w:unhideWhenUsed/>
    <w:rsid w:val="00467EC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7EC0"/>
    <w:rPr>
      <w:rFonts w:ascii="Segoe UI" w:hAnsi="Segoe UI" w:cs="Segoe UI"/>
      <w:sz w:val="16"/>
      <w:szCs w:val="16"/>
    </w:rPr>
  </w:style>
  <w:style w:type="paragraph" w:styleId="E-mailSignature">
    <w:name w:val="E-mail Signature"/>
    <w:basedOn w:val="Normal"/>
    <w:link w:val="E-mailSignatureChar"/>
    <w:uiPriority w:val="99"/>
    <w:semiHidden/>
    <w:unhideWhenUsed/>
    <w:rsid w:val="00467EC0"/>
    <w:pPr>
      <w:spacing w:after="0" w:line="240" w:lineRule="auto"/>
    </w:pPr>
  </w:style>
  <w:style w:type="character" w:customStyle="1" w:styleId="E-mailSignatureChar">
    <w:name w:val="E-mail Signature Char"/>
    <w:basedOn w:val="DefaultParagraphFont"/>
    <w:link w:val="E-mailSignature"/>
    <w:uiPriority w:val="99"/>
    <w:semiHidden/>
    <w:rsid w:val="00467EC0"/>
  </w:style>
  <w:style w:type="paragraph" w:styleId="EnvelopeAddress">
    <w:name w:val="envelope address"/>
    <w:basedOn w:val="Normal"/>
    <w:uiPriority w:val="99"/>
    <w:semiHidden/>
    <w:unhideWhenUsed/>
    <w:rsid w:val="00467EC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7EC0"/>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467E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67E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67E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7E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7E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7E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7E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7E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67EC0"/>
    <w:pPr>
      <w:spacing w:after="0" w:line="240" w:lineRule="auto"/>
    </w:pPr>
    <w:rPr>
      <w:i/>
      <w:iCs/>
    </w:rPr>
  </w:style>
  <w:style w:type="character" w:customStyle="1" w:styleId="HTMLAddressChar">
    <w:name w:val="HTML Address Char"/>
    <w:basedOn w:val="DefaultParagraphFont"/>
    <w:link w:val="HTMLAddress"/>
    <w:uiPriority w:val="99"/>
    <w:semiHidden/>
    <w:rsid w:val="00467EC0"/>
    <w:rPr>
      <w:i/>
      <w:iCs/>
    </w:rPr>
  </w:style>
  <w:style w:type="paragraph" w:styleId="HTMLPreformatted">
    <w:name w:val="HTML Preformatted"/>
    <w:basedOn w:val="Normal"/>
    <w:link w:val="HTMLPreformattedChar"/>
    <w:uiPriority w:val="99"/>
    <w:semiHidden/>
    <w:unhideWhenUsed/>
    <w:rsid w:val="00467EC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7EC0"/>
    <w:rPr>
      <w:rFonts w:ascii="Consolas" w:hAnsi="Consolas" w:cs="Consolas"/>
      <w:sz w:val="20"/>
      <w:szCs w:val="20"/>
    </w:rPr>
  </w:style>
  <w:style w:type="paragraph" w:styleId="Index1">
    <w:name w:val="index 1"/>
    <w:basedOn w:val="Normal"/>
    <w:next w:val="Normal"/>
    <w:autoRedefine/>
    <w:uiPriority w:val="99"/>
    <w:semiHidden/>
    <w:unhideWhenUsed/>
    <w:rsid w:val="00467EC0"/>
    <w:pPr>
      <w:spacing w:after="0" w:line="240" w:lineRule="auto"/>
      <w:ind w:left="220" w:hanging="220"/>
    </w:pPr>
  </w:style>
  <w:style w:type="paragraph" w:styleId="Index2">
    <w:name w:val="index 2"/>
    <w:basedOn w:val="Normal"/>
    <w:next w:val="Normal"/>
    <w:autoRedefine/>
    <w:uiPriority w:val="99"/>
    <w:semiHidden/>
    <w:unhideWhenUsed/>
    <w:rsid w:val="00467EC0"/>
    <w:pPr>
      <w:spacing w:after="0" w:line="240" w:lineRule="auto"/>
      <w:ind w:left="440" w:hanging="220"/>
    </w:pPr>
  </w:style>
  <w:style w:type="paragraph" w:styleId="Index3">
    <w:name w:val="index 3"/>
    <w:basedOn w:val="Normal"/>
    <w:next w:val="Normal"/>
    <w:autoRedefine/>
    <w:uiPriority w:val="99"/>
    <w:semiHidden/>
    <w:unhideWhenUsed/>
    <w:rsid w:val="00467EC0"/>
    <w:pPr>
      <w:spacing w:after="0" w:line="240" w:lineRule="auto"/>
      <w:ind w:left="660" w:hanging="220"/>
    </w:pPr>
  </w:style>
  <w:style w:type="paragraph" w:styleId="Index4">
    <w:name w:val="index 4"/>
    <w:basedOn w:val="Normal"/>
    <w:next w:val="Normal"/>
    <w:autoRedefine/>
    <w:uiPriority w:val="99"/>
    <w:semiHidden/>
    <w:unhideWhenUsed/>
    <w:rsid w:val="00467EC0"/>
    <w:pPr>
      <w:spacing w:after="0" w:line="240" w:lineRule="auto"/>
      <w:ind w:left="880" w:hanging="220"/>
    </w:pPr>
  </w:style>
  <w:style w:type="paragraph" w:styleId="Index5">
    <w:name w:val="index 5"/>
    <w:basedOn w:val="Normal"/>
    <w:next w:val="Normal"/>
    <w:autoRedefine/>
    <w:uiPriority w:val="99"/>
    <w:semiHidden/>
    <w:unhideWhenUsed/>
    <w:rsid w:val="00467EC0"/>
    <w:pPr>
      <w:spacing w:after="0" w:line="240" w:lineRule="auto"/>
      <w:ind w:left="1100" w:hanging="220"/>
    </w:pPr>
  </w:style>
  <w:style w:type="paragraph" w:styleId="Index6">
    <w:name w:val="index 6"/>
    <w:basedOn w:val="Normal"/>
    <w:next w:val="Normal"/>
    <w:autoRedefine/>
    <w:uiPriority w:val="99"/>
    <w:semiHidden/>
    <w:unhideWhenUsed/>
    <w:rsid w:val="00467EC0"/>
    <w:pPr>
      <w:spacing w:after="0" w:line="240" w:lineRule="auto"/>
      <w:ind w:left="1320" w:hanging="220"/>
    </w:pPr>
  </w:style>
  <w:style w:type="paragraph" w:styleId="Index7">
    <w:name w:val="index 7"/>
    <w:basedOn w:val="Normal"/>
    <w:next w:val="Normal"/>
    <w:autoRedefine/>
    <w:uiPriority w:val="99"/>
    <w:semiHidden/>
    <w:unhideWhenUsed/>
    <w:rsid w:val="00467EC0"/>
    <w:pPr>
      <w:spacing w:after="0" w:line="240" w:lineRule="auto"/>
      <w:ind w:left="1540" w:hanging="220"/>
    </w:pPr>
  </w:style>
  <w:style w:type="paragraph" w:styleId="Index8">
    <w:name w:val="index 8"/>
    <w:basedOn w:val="Normal"/>
    <w:next w:val="Normal"/>
    <w:autoRedefine/>
    <w:uiPriority w:val="99"/>
    <w:semiHidden/>
    <w:unhideWhenUsed/>
    <w:rsid w:val="00467EC0"/>
    <w:pPr>
      <w:spacing w:after="0" w:line="240" w:lineRule="auto"/>
      <w:ind w:left="1760" w:hanging="220"/>
    </w:pPr>
  </w:style>
  <w:style w:type="paragraph" w:styleId="Index9">
    <w:name w:val="index 9"/>
    <w:basedOn w:val="Normal"/>
    <w:next w:val="Normal"/>
    <w:autoRedefine/>
    <w:uiPriority w:val="99"/>
    <w:semiHidden/>
    <w:unhideWhenUsed/>
    <w:rsid w:val="00467EC0"/>
    <w:pPr>
      <w:spacing w:after="0" w:line="240" w:lineRule="auto"/>
      <w:ind w:left="1980" w:hanging="220"/>
    </w:pPr>
  </w:style>
  <w:style w:type="paragraph" w:styleId="IndexHeading">
    <w:name w:val="index heading"/>
    <w:basedOn w:val="Normal"/>
    <w:next w:val="Index1"/>
    <w:uiPriority w:val="99"/>
    <w:semiHidden/>
    <w:unhideWhenUsed/>
    <w:rsid w:val="00467E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7E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7EC0"/>
    <w:rPr>
      <w:i/>
      <w:iCs/>
      <w:color w:val="4472C4" w:themeColor="accent1"/>
    </w:rPr>
  </w:style>
  <w:style w:type="paragraph" w:styleId="List">
    <w:name w:val="List"/>
    <w:basedOn w:val="Normal"/>
    <w:uiPriority w:val="99"/>
    <w:semiHidden/>
    <w:unhideWhenUsed/>
    <w:rsid w:val="00467EC0"/>
    <w:pPr>
      <w:ind w:left="360" w:hanging="360"/>
      <w:contextualSpacing/>
    </w:pPr>
  </w:style>
  <w:style w:type="paragraph" w:styleId="List2">
    <w:name w:val="List 2"/>
    <w:basedOn w:val="Normal"/>
    <w:uiPriority w:val="99"/>
    <w:semiHidden/>
    <w:unhideWhenUsed/>
    <w:rsid w:val="00467EC0"/>
    <w:pPr>
      <w:ind w:left="720" w:hanging="360"/>
      <w:contextualSpacing/>
    </w:pPr>
  </w:style>
  <w:style w:type="paragraph" w:styleId="List3">
    <w:name w:val="List 3"/>
    <w:basedOn w:val="Normal"/>
    <w:uiPriority w:val="99"/>
    <w:semiHidden/>
    <w:unhideWhenUsed/>
    <w:rsid w:val="00467EC0"/>
    <w:pPr>
      <w:ind w:left="1080" w:hanging="360"/>
      <w:contextualSpacing/>
    </w:pPr>
  </w:style>
  <w:style w:type="paragraph" w:styleId="List4">
    <w:name w:val="List 4"/>
    <w:basedOn w:val="Normal"/>
    <w:uiPriority w:val="99"/>
    <w:semiHidden/>
    <w:unhideWhenUsed/>
    <w:rsid w:val="00467EC0"/>
    <w:pPr>
      <w:ind w:left="1440" w:hanging="360"/>
      <w:contextualSpacing/>
    </w:pPr>
  </w:style>
  <w:style w:type="paragraph" w:styleId="List5">
    <w:name w:val="List 5"/>
    <w:basedOn w:val="Normal"/>
    <w:uiPriority w:val="99"/>
    <w:semiHidden/>
    <w:unhideWhenUsed/>
    <w:rsid w:val="00467EC0"/>
    <w:pPr>
      <w:ind w:left="1800" w:hanging="360"/>
      <w:contextualSpacing/>
    </w:pPr>
  </w:style>
  <w:style w:type="paragraph" w:styleId="ListBullet">
    <w:name w:val="List Bullet"/>
    <w:basedOn w:val="Normal"/>
    <w:uiPriority w:val="99"/>
    <w:semiHidden/>
    <w:unhideWhenUsed/>
    <w:rsid w:val="00467EC0"/>
    <w:pPr>
      <w:numPr>
        <w:numId w:val="22"/>
      </w:numPr>
      <w:contextualSpacing/>
    </w:pPr>
  </w:style>
  <w:style w:type="paragraph" w:styleId="ListBullet2">
    <w:name w:val="List Bullet 2"/>
    <w:basedOn w:val="Normal"/>
    <w:uiPriority w:val="99"/>
    <w:semiHidden/>
    <w:unhideWhenUsed/>
    <w:rsid w:val="00467EC0"/>
    <w:pPr>
      <w:numPr>
        <w:numId w:val="23"/>
      </w:numPr>
      <w:contextualSpacing/>
    </w:pPr>
  </w:style>
  <w:style w:type="paragraph" w:styleId="ListBullet3">
    <w:name w:val="List Bullet 3"/>
    <w:basedOn w:val="Normal"/>
    <w:uiPriority w:val="99"/>
    <w:semiHidden/>
    <w:unhideWhenUsed/>
    <w:rsid w:val="00467EC0"/>
    <w:pPr>
      <w:numPr>
        <w:numId w:val="24"/>
      </w:numPr>
      <w:contextualSpacing/>
    </w:pPr>
  </w:style>
  <w:style w:type="paragraph" w:styleId="ListBullet4">
    <w:name w:val="List Bullet 4"/>
    <w:basedOn w:val="Normal"/>
    <w:uiPriority w:val="99"/>
    <w:semiHidden/>
    <w:unhideWhenUsed/>
    <w:rsid w:val="00467EC0"/>
    <w:pPr>
      <w:numPr>
        <w:numId w:val="25"/>
      </w:numPr>
      <w:contextualSpacing/>
    </w:pPr>
  </w:style>
  <w:style w:type="paragraph" w:styleId="ListBullet5">
    <w:name w:val="List Bullet 5"/>
    <w:basedOn w:val="Normal"/>
    <w:uiPriority w:val="99"/>
    <w:semiHidden/>
    <w:unhideWhenUsed/>
    <w:rsid w:val="00467EC0"/>
    <w:pPr>
      <w:numPr>
        <w:numId w:val="26"/>
      </w:numPr>
      <w:contextualSpacing/>
    </w:pPr>
  </w:style>
  <w:style w:type="paragraph" w:styleId="ListContinue">
    <w:name w:val="List Continue"/>
    <w:basedOn w:val="Normal"/>
    <w:uiPriority w:val="99"/>
    <w:semiHidden/>
    <w:unhideWhenUsed/>
    <w:rsid w:val="00467EC0"/>
    <w:pPr>
      <w:spacing w:after="120"/>
      <w:ind w:left="360"/>
      <w:contextualSpacing/>
    </w:pPr>
  </w:style>
  <w:style w:type="paragraph" w:styleId="ListContinue2">
    <w:name w:val="List Continue 2"/>
    <w:basedOn w:val="Normal"/>
    <w:uiPriority w:val="99"/>
    <w:semiHidden/>
    <w:unhideWhenUsed/>
    <w:rsid w:val="00467EC0"/>
    <w:pPr>
      <w:spacing w:after="120"/>
      <w:ind w:left="720"/>
      <w:contextualSpacing/>
    </w:pPr>
  </w:style>
  <w:style w:type="paragraph" w:styleId="ListContinue3">
    <w:name w:val="List Continue 3"/>
    <w:basedOn w:val="Normal"/>
    <w:uiPriority w:val="99"/>
    <w:semiHidden/>
    <w:unhideWhenUsed/>
    <w:rsid w:val="00467EC0"/>
    <w:pPr>
      <w:spacing w:after="120"/>
      <w:ind w:left="1080"/>
      <w:contextualSpacing/>
    </w:pPr>
  </w:style>
  <w:style w:type="paragraph" w:styleId="ListContinue4">
    <w:name w:val="List Continue 4"/>
    <w:basedOn w:val="Normal"/>
    <w:uiPriority w:val="99"/>
    <w:semiHidden/>
    <w:unhideWhenUsed/>
    <w:rsid w:val="00467EC0"/>
    <w:pPr>
      <w:spacing w:after="120"/>
      <w:ind w:left="1440"/>
      <w:contextualSpacing/>
    </w:pPr>
  </w:style>
  <w:style w:type="paragraph" w:styleId="ListContinue5">
    <w:name w:val="List Continue 5"/>
    <w:basedOn w:val="Normal"/>
    <w:uiPriority w:val="99"/>
    <w:semiHidden/>
    <w:unhideWhenUsed/>
    <w:rsid w:val="00467EC0"/>
    <w:pPr>
      <w:spacing w:after="120"/>
      <w:ind w:left="1800"/>
      <w:contextualSpacing/>
    </w:pPr>
  </w:style>
  <w:style w:type="paragraph" w:styleId="ListNumber">
    <w:name w:val="List Number"/>
    <w:basedOn w:val="Normal"/>
    <w:uiPriority w:val="99"/>
    <w:semiHidden/>
    <w:unhideWhenUsed/>
    <w:rsid w:val="00467EC0"/>
    <w:pPr>
      <w:numPr>
        <w:numId w:val="27"/>
      </w:numPr>
      <w:contextualSpacing/>
    </w:pPr>
  </w:style>
  <w:style w:type="paragraph" w:styleId="ListNumber2">
    <w:name w:val="List Number 2"/>
    <w:basedOn w:val="Normal"/>
    <w:uiPriority w:val="99"/>
    <w:semiHidden/>
    <w:unhideWhenUsed/>
    <w:rsid w:val="00467EC0"/>
    <w:pPr>
      <w:numPr>
        <w:numId w:val="28"/>
      </w:numPr>
      <w:contextualSpacing/>
    </w:pPr>
  </w:style>
  <w:style w:type="paragraph" w:styleId="ListNumber3">
    <w:name w:val="List Number 3"/>
    <w:basedOn w:val="Normal"/>
    <w:uiPriority w:val="99"/>
    <w:semiHidden/>
    <w:unhideWhenUsed/>
    <w:rsid w:val="00467EC0"/>
    <w:pPr>
      <w:numPr>
        <w:numId w:val="29"/>
      </w:numPr>
      <w:contextualSpacing/>
    </w:pPr>
  </w:style>
  <w:style w:type="paragraph" w:styleId="ListNumber4">
    <w:name w:val="List Number 4"/>
    <w:basedOn w:val="Normal"/>
    <w:uiPriority w:val="99"/>
    <w:semiHidden/>
    <w:unhideWhenUsed/>
    <w:rsid w:val="00467EC0"/>
    <w:pPr>
      <w:numPr>
        <w:numId w:val="30"/>
      </w:numPr>
      <w:contextualSpacing/>
    </w:pPr>
  </w:style>
  <w:style w:type="paragraph" w:styleId="ListNumber5">
    <w:name w:val="List Number 5"/>
    <w:basedOn w:val="Normal"/>
    <w:uiPriority w:val="99"/>
    <w:semiHidden/>
    <w:unhideWhenUsed/>
    <w:rsid w:val="00467EC0"/>
    <w:pPr>
      <w:numPr>
        <w:numId w:val="31"/>
      </w:numPr>
      <w:contextualSpacing/>
    </w:pPr>
  </w:style>
  <w:style w:type="paragraph" w:styleId="MacroText">
    <w:name w:val="macro"/>
    <w:link w:val="MacroTextChar"/>
    <w:uiPriority w:val="99"/>
    <w:semiHidden/>
    <w:unhideWhenUsed/>
    <w:rsid w:val="00467EC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67EC0"/>
    <w:rPr>
      <w:rFonts w:ascii="Consolas" w:hAnsi="Consolas" w:cs="Consolas"/>
      <w:sz w:val="20"/>
      <w:szCs w:val="20"/>
    </w:rPr>
  </w:style>
  <w:style w:type="paragraph" w:styleId="MessageHeader">
    <w:name w:val="Message Header"/>
    <w:basedOn w:val="Normal"/>
    <w:link w:val="MessageHeaderChar"/>
    <w:uiPriority w:val="99"/>
    <w:semiHidden/>
    <w:unhideWhenUsed/>
    <w:rsid w:val="00467E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7EC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67EC0"/>
    <w:pPr>
      <w:ind w:left="720"/>
    </w:pPr>
  </w:style>
  <w:style w:type="paragraph" w:styleId="NoteHeading">
    <w:name w:val="Note Heading"/>
    <w:basedOn w:val="Normal"/>
    <w:next w:val="Normal"/>
    <w:link w:val="NoteHeadingChar"/>
    <w:uiPriority w:val="99"/>
    <w:semiHidden/>
    <w:unhideWhenUsed/>
    <w:rsid w:val="00467EC0"/>
    <w:pPr>
      <w:spacing w:after="0" w:line="240" w:lineRule="auto"/>
    </w:pPr>
  </w:style>
  <w:style w:type="character" w:customStyle="1" w:styleId="NoteHeadingChar">
    <w:name w:val="Note Heading Char"/>
    <w:basedOn w:val="DefaultParagraphFont"/>
    <w:link w:val="NoteHeading"/>
    <w:uiPriority w:val="99"/>
    <w:semiHidden/>
    <w:rsid w:val="00467EC0"/>
  </w:style>
  <w:style w:type="paragraph" w:styleId="PlainText">
    <w:name w:val="Plain Text"/>
    <w:basedOn w:val="Normal"/>
    <w:link w:val="PlainTextChar"/>
    <w:uiPriority w:val="99"/>
    <w:semiHidden/>
    <w:unhideWhenUsed/>
    <w:rsid w:val="00467E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67EC0"/>
    <w:rPr>
      <w:rFonts w:ascii="Consolas" w:hAnsi="Consolas" w:cs="Consolas"/>
      <w:sz w:val="21"/>
      <w:szCs w:val="21"/>
    </w:rPr>
  </w:style>
  <w:style w:type="paragraph" w:styleId="Quote">
    <w:name w:val="Quote"/>
    <w:basedOn w:val="Normal"/>
    <w:next w:val="Normal"/>
    <w:link w:val="QuoteChar"/>
    <w:uiPriority w:val="29"/>
    <w:qFormat/>
    <w:rsid w:val="00467E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67EC0"/>
    <w:rPr>
      <w:i/>
      <w:iCs/>
      <w:color w:val="404040" w:themeColor="text1" w:themeTint="BF"/>
    </w:rPr>
  </w:style>
  <w:style w:type="paragraph" w:styleId="Salutation">
    <w:name w:val="Salutation"/>
    <w:basedOn w:val="Normal"/>
    <w:next w:val="Normal"/>
    <w:link w:val="SalutationChar"/>
    <w:uiPriority w:val="99"/>
    <w:semiHidden/>
    <w:unhideWhenUsed/>
    <w:rsid w:val="00467EC0"/>
  </w:style>
  <w:style w:type="character" w:customStyle="1" w:styleId="SalutationChar">
    <w:name w:val="Salutation Char"/>
    <w:basedOn w:val="DefaultParagraphFont"/>
    <w:link w:val="Salutation"/>
    <w:uiPriority w:val="99"/>
    <w:semiHidden/>
    <w:rsid w:val="00467EC0"/>
  </w:style>
  <w:style w:type="paragraph" w:styleId="Signature">
    <w:name w:val="Signature"/>
    <w:basedOn w:val="Normal"/>
    <w:link w:val="SignatureChar"/>
    <w:uiPriority w:val="99"/>
    <w:semiHidden/>
    <w:unhideWhenUsed/>
    <w:rsid w:val="00467EC0"/>
    <w:pPr>
      <w:spacing w:after="0" w:line="240" w:lineRule="auto"/>
      <w:ind w:left="4320"/>
    </w:pPr>
  </w:style>
  <w:style w:type="character" w:customStyle="1" w:styleId="SignatureChar">
    <w:name w:val="Signature Char"/>
    <w:basedOn w:val="DefaultParagraphFont"/>
    <w:link w:val="Signature"/>
    <w:uiPriority w:val="99"/>
    <w:semiHidden/>
    <w:rsid w:val="00467EC0"/>
  </w:style>
  <w:style w:type="paragraph" w:styleId="Subtitle">
    <w:name w:val="Subtitle"/>
    <w:basedOn w:val="Normal"/>
    <w:next w:val="Normal"/>
    <w:link w:val="SubtitleChar"/>
    <w:uiPriority w:val="11"/>
    <w:qFormat/>
    <w:rsid w:val="00467E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EC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67EC0"/>
    <w:pPr>
      <w:spacing w:after="0"/>
      <w:ind w:left="220" w:hanging="220"/>
    </w:pPr>
  </w:style>
  <w:style w:type="paragraph" w:styleId="TableofFigures">
    <w:name w:val="table of figures"/>
    <w:basedOn w:val="Normal"/>
    <w:next w:val="Normal"/>
    <w:uiPriority w:val="99"/>
    <w:semiHidden/>
    <w:unhideWhenUsed/>
    <w:rsid w:val="00467EC0"/>
    <w:pPr>
      <w:spacing w:after="0"/>
    </w:pPr>
  </w:style>
  <w:style w:type="paragraph" w:styleId="Title">
    <w:name w:val="Title"/>
    <w:basedOn w:val="Normal"/>
    <w:next w:val="Normal"/>
    <w:link w:val="TitleChar"/>
    <w:uiPriority w:val="10"/>
    <w:qFormat/>
    <w:rsid w:val="00467E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EC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67E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67EC0"/>
    <w:pPr>
      <w:spacing w:after="100"/>
    </w:pPr>
  </w:style>
  <w:style w:type="paragraph" w:styleId="TOC2">
    <w:name w:val="toc 2"/>
    <w:basedOn w:val="Normal"/>
    <w:next w:val="Normal"/>
    <w:autoRedefine/>
    <w:uiPriority w:val="39"/>
    <w:semiHidden/>
    <w:unhideWhenUsed/>
    <w:rsid w:val="00467EC0"/>
    <w:pPr>
      <w:spacing w:after="100"/>
      <w:ind w:left="220"/>
    </w:pPr>
  </w:style>
  <w:style w:type="paragraph" w:styleId="TOC3">
    <w:name w:val="toc 3"/>
    <w:basedOn w:val="Normal"/>
    <w:next w:val="Normal"/>
    <w:autoRedefine/>
    <w:uiPriority w:val="39"/>
    <w:semiHidden/>
    <w:unhideWhenUsed/>
    <w:rsid w:val="00467EC0"/>
    <w:pPr>
      <w:spacing w:after="100"/>
      <w:ind w:left="440"/>
    </w:pPr>
  </w:style>
  <w:style w:type="paragraph" w:styleId="TOC4">
    <w:name w:val="toc 4"/>
    <w:basedOn w:val="Normal"/>
    <w:next w:val="Normal"/>
    <w:autoRedefine/>
    <w:uiPriority w:val="39"/>
    <w:semiHidden/>
    <w:unhideWhenUsed/>
    <w:rsid w:val="00467EC0"/>
    <w:pPr>
      <w:spacing w:after="100"/>
      <w:ind w:left="660"/>
    </w:pPr>
  </w:style>
  <w:style w:type="paragraph" w:styleId="TOC5">
    <w:name w:val="toc 5"/>
    <w:basedOn w:val="Normal"/>
    <w:next w:val="Normal"/>
    <w:autoRedefine/>
    <w:uiPriority w:val="39"/>
    <w:semiHidden/>
    <w:unhideWhenUsed/>
    <w:rsid w:val="00467EC0"/>
    <w:pPr>
      <w:spacing w:after="100"/>
      <w:ind w:left="880"/>
    </w:pPr>
  </w:style>
  <w:style w:type="paragraph" w:styleId="TOC6">
    <w:name w:val="toc 6"/>
    <w:basedOn w:val="Normal"/>
    <w:next w:val="Normal"/>
    <w:autoRedefine/>
    <w:uiPriority w:val="39"/>
    <w:semiHidden/>
    <w:unhideWhenUsed/>
    <w:rsid w:val="00467EC0"/>
    <w:pPr>
      <w:spacing w:after="100"/>
      <w:ind w:left="1100"/>
    </w:pPr>
  </w:style>
  <w:style w:type="paragraph" w:styleId="TOC7">
    <w:name w:val="toc 7"/>
    <w:basedOn w:val="Normal"/>
    <w:next w:val="Normal"/>
    <w:autoRedefine/>
    <w:uiPriority w:val="39"/>
    <w:semiHidden/>
    <w:unhideWhenUsed/>
    <w:rsid w:val="00467EC0"/>
    <w:pPr>
      <w:spacing w:after="100"/>
      <w:ind w:left="1320"/>
    </w:pPr>
  </w:style>
  <w:style w:type="paragraph" w:styleId="TOC8">
    <w:name w:val="toc 8"/>
    <w:basedOn w:val="Normal"/>
    <w:next w:val="Normal"/>
    <w:autoRedefine/>
    <w:uiPriority w:val="39"/>
    <w:semiHidden/>
    <w:unhideWhenUsed/>
    <w:rsid w:val="00467EC0"/>
    <w:pPr>
      <w:spacing w:after="100"/>
      <w:ind w:left="1540"/>
    </w:pPr>
  </w:style>
  <w:style w:type="paragraph" w:styleId="TOC9">
    <w:name w:val="toc 9"/>
    <w:basedOn w:val="Normal"/>
    <w:next w:val="Normal"/>
    <w:autoRedefine/>
    <w:uiPriority w:val="39"/>
    <w:semiHidden/>
    <w:unhideWhenUsed/>
    <w:rsid w:val="00467EC0"/>
    <w:pPr>
      <w:spacing w:after="100"/>
      <w:ind w:left="1760"/>
    </w:pPr>
  </w:style>
  <w:style w:type="paragraph" w:styleId="TOCHeading">
    <w:name w:val="TOC Heading"/>
    <w:basedOn w:val="Heading1"/>
    <w:next w:val="Normal"/>
    <w:uiPriority w:val="39"/>
    <w:semiHidden/>
    <w:unhideWhenUsed/>
    <w:qFormat/>
    <w:rsid w:val="00467E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080">
      <w:bodyDiv w:val="1"/>
      <w:marLeft w:val="0"/>
      <w:marRight w:val="0"/>
      <w:marTop w:val="0"/>
      <w:marBottom w:val="0"/>
      <w:divBdr>
        <w:top w:val="none" w:sz="0" w:space="0" w:color="auto"/>
        <w:left w:val="none" w:sz="0" w:space="0" w:color="auto"/>
        <w:bottom w:val="none" w:sz="0" w:space="0" w:color="auto"/>
        <w:right w:val="none" w:sz="0" w:space="0" w:color="auto"/>
      </w:divBdr>
    </w:div>
    <w:div w:id="497422898">
      <w:bodyDiv w:val="1"/>
      <w:marLeft w:val="0"/>
      <w:marRight w:val="0"/>
      <w:marTop w:val="0"/>
      <w:marBottom w:val="0"/>
      <w:divBdr>
        <w:top w:val="none" w:sz="0" w:space="0" w:color="auto"/>
        <w:left w:val="none" w:sz="0" w:space="0" w:color="auto"/>
        <w:bottom w:val="none" w:sz="0" w:space="0" w:color="auto"/>
        <w:right w:val="none" w:sz="0" w:space="0" w:color="auto"/>
      </w:divBdr>
    </w:div>
    <w:div w:id="675232808">
      <w:bodyDiv w:val="1"/>
      <w:marLeft w:val="0"/>
      <w:marRight w:val="0"/>
      <w:marTop w:val="0"/>
      <w:marBottom w:val="0"/>
      <w:divBdr>
        <w:top w:val="none" w:sz="0" w:space="0" w:color="auto"/>
        <w:left w:val="none" w:sz="0" w:space="0" w:color="auto"/>
        <w:bottom w:val="none" w:sz="0" w:space="0" w:color="auto"/>
        <w:right w:val="none" w:sz="0" w:space="0" w:color="auto"/>
      </w:divBdr>
      <w:divsChild>
        <w:div w:id="2095466599">
          <w:marLeft w:val="0"/>
          <w:marRight w:val="0"/>
          <w:marTop w:val="0"/>
          <w:marBottom w:val="0"/>
          <w:divBdr>
            <w:top w:val="none" w:sz="0" w:space="0" w:color="auto"/>
            <w:left w:val="none" w:sz="0" w:space="0" w:color="auto"/>
            <w:bottom w:val="none" w:sz="0" w:space="0" w:color="auto"/>
            <w:right w:val="none" w:sz="0" w:space="0" w:color="auto"/>
          </w:divBdr>
          <w:divsChild>
            <w:div w:id="1485196974">
              <w:marLeft w:val="0"/>
              <w:marRight w:val="0"/>
              <w:marTop w:val="0"/>
              <w:marBottom w:val="0"/>
              <w:divBdr>
                <w:top w:val="none" w:sz="0" w:space="0" w:color="auto"/>
                <w:left w:val="none" w:sz="0" w:space="0" w:color="auto"/>
                <w:bottom w:val="none" w:sz="0" w:space="0" w:color="auto"/>
                <w:right w:val="none" w:sz="0" w:space="0" w:color="auto"/>
              </w:divBdr>
              <w:divsChild>
                <w:div w:id="619839844">
                  <w:marLeft w:val="0"/>
                  <w:marRight w:val="0"/>
                  <w:marTop w:val="0"/>
                  <w:marBottom w:val="0"/>
                  <w:divBdr>
                    <w:top w:val="none" w:sz="0" w:space="0" w:color="auto"/>
                    <w:left w:val="none" w:sz="0" w:space="0" w:color="auto"/>
                    <w:bottom w:val="none" w:sz="0" w:space="0" w:color="auto"/>
                    <w:right w:val="none" w:sz="0" w:space="0" w:color="auto"/>
                  </w:divBdr>
                  <w:divsChild>
                    <w:div w:id="1463039468">
                      <w:marLeft w:val="0"/>
                      <w:marRight w:val="0"/>
                      <w:marTop w:val="0"/>
                      <w:marBottom w:val="0"/>
                      <w:divBdr>
                        <w:top w:val="none" w:sz="0" w:space="0" w:color="auto"/>
                        <w:left w:val="none" w:sz="0" w:space="0" w:color="auto"/>
                        <w:bottom w:val="none" w:sz="0" w:space="0" w:color="auto"/>
                        <w:right w:val="none" w:sz="0" w:space="0" w:color="auto"/>
                      </w:divBdr>
                      <w:divsChild>
                        <w:div w:id="379944954">
                          <w:marLeft w:val="0"/>
                          <w:marRight w:val="0"/>
                          <w:marTop w:val="0"/>
                          <w:marBottom w:val="0"/>
                          <w:divBdr>
                            <w:top w:val="none" w:sz="0" w:space="0" w:color="auto"/>
                            <w:left w:val="none" w:sz="0" w:space="0" w:color="auto"/>
                            <w:bottom w:val="none" w:sz="0" w:space="0" w:color="auto"/>
                            <w:right w:val="none" w:sz="0" w:space="0" w:color="auto"/>
                          </w:divBdr>
                          <w:divsChild>
                            <w:div w:id="2024083971">
                              <w:marLeft w:val="0"/>
                              <w:marRight w:val="0"/>
                              <w:marTop w:val="0"/>
                              <w:marBottom w:val="0"/>
                              <w:divBdr>
                                <w:top w:val="none" w:sz="0" w:space="0" w:color="auto"/>
                                <w:left w:val="none" w:sz="0" w:space="0" w:color="auto"/>
                                <w:bottom w:val="none" w:sz="0" w:space="0" w:color="auto"/>
                                <w:right w:val="none" w:sz="0" w:space="0" w:color="auto"/>
                              </w:divBdr>
                              <w:divsChild>
                                <w:div w:id="125970665">
                                  <w:marLeft w:val="0"/>
                                  <w:marRight w:val="0"/>
                                  <w:marTop w:val="0"/>
                                  <w:marBottom w:val="0"/>
                                  <w:divBdr>
                                    <w:top w:val="none" w:sz="0" w:space="0" w:color="auto"/>
                                    <w:left w:val="none" w:sz="0" w:space="0" w:color="auto"/>
                                    <w:bottom w:val="none" w:sz="0" w:space="0" w:color="auto"/>
                                    <w:right w:val="none" w:sz="0" w:space="0" w:color="auto"/>
                                  </w:divBdr>
                                  <w:divsChild>
                                    <w:div w:id="1660495064">
                                      <w:marLeft w:val="0"/>
                                      <w:marRight w:val="0"/>
                                      <w:marTop w:val="0"/>
                                      <w:marBottom w:val="0"/>
                                      <w:divBdr>
                                        <w:top w:val="none" w:sz="0" w:space="0" w:color="auto"/>
                                        <w:left w:val="none" w:sz="0" w:space="0" w:color="auto"/>
                                        <w:bottom w:val="none" w:sz="0" w:space="0" w:color="auto"/>
                                        <w:right w:val="none" w:sz="0" w:space="0" w:color="auto"/>
                                      </w:divBdr>
                                      <w:divsChild>
                                        <w:div w:id="1275092054">
                                          <w:marLeft w:val="0"/>
                                          <w:marRight w:val="0"/>
                                          <w:marTop w:val="0"/>
                                          <w:marBottom w:val="0"/>
                                          <w:divBdr>
                                            <w:top w:val="none" w:sz="0" w:space="0" w:color="auto"/>
                                            <w:left w:val="none" w:sz="0" w:space="0" w:color="auto"/>
                                            <w:bottom w:val="none" w:sz="0" w:space="0" w:color="auto"/>
                                            <w:right w:val="none" w:sz="0" w:space="0" w:color="auto"/>
                                          </w:divBdr>
                                          <w:divsChild>
                                            <w:div w:id="180779742">
                                              <w:marLeft w:val="0"/>
                                              <w:marRight w:val="0"/>
                                              <w:marTop w:val="0"/>
                                              <w:marBottom w:val="0"/>
                                              <w:divBdr>
                                                <w:top w:val="none" w:sz="0" w:space="0" w:color="auto"/>
                                                <w:left w:val="none" w:sz="0" w:space="0" w:color="auto"/>
                                                <w:bottom w:val="none" w:sz="0" w:space="0" w:color="auto"/>
                                                <w:right w:val="none" w:sz="0" w:space="0" w:color="auto"/>
                                              </w:divBdr>
                                              <w:divsChild>
                                                <w:div w:id="1985501174">
                                                  <w:marLeft w:val="0"/>
                                                  <w:marRight w:val="0"/>
                                                  <w:marTop w:val="0"/>
                                                  <w:marBottom w:val="0"/>
                                                  <w:divBdr>
                                                    <w:top w:val="none" w:sz="0" w:space="0" w:color="auto"/>
                                                    <w:left w:val="none" w:sz="0" w:space="0" w:color="auto"/>
                                                    <w:bottom w:val="none" w:sz="0" w:space="0" w:color="auto"/>
                                                    <w:right w:val="none" w:sz="0" w:space="0" w:color="auto"/>
                                                  </w:divBdr>
                                                  <w:divsChild>
                                                    <w:div w:id="977567502">
                                                      <w:marLeft w:val="0"/>
                                                      <w:marRight w:val="0"/>
                                                      <w:marTop w:val="0"/>
                                                      <w:marBottom w:val="0"/>
                                                      <w:divBdr>
                                                        <w:top w:val="none" w:sz="0" w:space="0" w:color="auto"/>
                                                        <w:left w:val="none" w:sz="0" w:space="0" w:color="auto"/>
                                                        <w:bottom w:val="none" w:sz="0" w:space="0" w:color="auto"/>
                                                        <w:right w:val="none" w:sz="0" w:space="0" w:color="auto"/>
                                                      </w:divBdr>
                                                      <w:divsChild>
                                                        <w:div w:id="614748861">
                                                          <w:marLeft w:val="0"/>
                                                          <w:marRight w:val="0"/>
                                                          <w:marTop w:val="0"/>
                                                          <w:marBottom w:val="0"/>
                                                          <w:divBdr>
                                                            <w:top w:val="none" w:sz="0" w:space="0" w:color="auto"/>
                                                            <w:left w:val="none" w:sz="0" w:space="0" w:color="auto"/>
                                                            <w:bottom w:val="none" w:sz="0" w:space="0" w:color="auto"/>
                                                            <w:right w:val="none" w:sz="0" w:space="0" w:color="auto"/>
                                                          </w:divBdr>
                                                          <w:divsChild>
                                                            <w:div w:id="849105523">
                                                              <w:marLeft w:val="0"/>
                                                              <w:marRight w:val="0"/>
                                                              <w:marTop w:val="0"/>
                                                              <w:marBottom w:val="0"/>
                                                              <w:divBdr>
                                                                <w:top w:val="none" w:sz="0" w:space="0" w:color="auto"/>
                                                                <w:left w:val="none" w:sz="0" w:space="0" w:color="auto"/>
                                                                <w:bottom w:val="none" w:sz="0" w:space="0" w:color="auto"/>
                                                                <w:right w:val="none" w:sz="0" w:space="0" w:color="auto"/>
                                                              </w:divBdr>
                                                              <w:divsChild>
                                                                <w:div w:id="1280336257">
                                                                  <w:marLeft w:val="-210"/>
                                                                  <w:marRight w:val="-75"/>
                                                                  <w:marTop w:val="0"/>
                                                                  <w:marBottom w:val="0"/>
                                                                  <w:divBdr>
                                                                    <w:top w:val="none" w:sz="0" w:space="0" w:color="auto"/>
                                                                    <w:left w:val="none" w:sz="0" w:space="0" w:color="auto"/>
                                                                    <w:bottom w:val="none" w:sz="0" w:space="0" w:color="auto"/>
                                                                    <w:right w:val="none" w:sz="0" w:space="0" w:color="auto"/>
                                                                  </w:divBdr>
                                                                  <w:divsChild>
                                                                    <w:div w:id="1077242336">
                                                                      <w:marLeft w:val="0"/>
                                                                      <w:marRight w:val="0"/>
                                                                      <w:marTop w:val="0"/>
                                                                      <w:marBottom w:val="0"/>
                                                                      <w:divBdr>
                                                                        <w:top w:val="none" w:sz="0" w:space="0" w:color="auto"/>
                                                                        <w:left w:val="none" w:sz="0" w:space="0" w:color="auto"/>
                                                                        <w:bottom w:val="none" w:sz="0" w:space="0" w:color="auto"/>
                                                                        <w:right w:val="none" w:sz="0" w:space="0" w:color="auto"/>
                                                                      </w:divBdr>
                                                                      <w:divsChild>
                                                                        <w:div w:id="68969390">
                                                                          <w:marLeft w:val="0"/>
                                                                          <w:marRight w:val="0"/>
                                                                          <w:marTop w:val="0"/>
                                                                          <w:marBottom w:val="0"/>
                                                                          <w:divBdr>
                                                                            <w:top w:val="none" w:sz="0" w:space="0" w:color="auto"/>
                                                                            <w:left w:val="none" w:sz="0" w:space="0" w:color="auto"/>
                                                                            <w:bottom w:val="none" w:sz="0" w:space="0" w:color="auto"/>
                                                                            <w:right w:val="none" w:sz="0" w:space="0" w:color="auto"/>
                                                                          </w:divBdr>
                                                                          <w:divsChild>
                                                                            <w:div w:id="1694503016">
                                                                              <w:marLeft w:val="0"/>
                                                                              <w:marRight w:val="0"/>
                                                                              <w:marTop w:val="0"/>
                                                                              <w:marBottom w:val="0"/>
                                                                              <w:divBdr>
                                                                                <w:top w:val="none" w:sz="0" w:space="0" w:color="auto"/>
                                                                                <w:left w:val="none" w:sz="0" w:space="0" w:color="auto"/>
                                                                                <w:bottom w:val="none" w:sz="0" w:space="0" w:color="auto"/>
                                                                                <w:right w:val="none" w:sz="0" w:space="0" w:color="auto"/>
                                                                              </w:divBdr>
                                                                              <w:divsChild>
                                                                                <w:div w:id="1074084450">
                                                                                  <w:marLeft w:val="0"/>
                                                                                  <w:marRight w:val="0"/>
                                                                                  <w:marTop w:val="0"/>
                                                                                  <w:marBottom w:val="0"/>
                                                                                  <w:divBdr>
                                                                                    <w:top w:val="none" w:sz="0" w:space="0" w:color="auto"/>
                                                                                    <w:left w:val="none" w:sz="0" w:space="0" w:color="auto"/>
                                                                                    <w:bottom w:val="none" w:sz="0" w:space="0" w:color="auto"/>
                                                                                    <w:right w:val="none" w:sz="0" w:space="0" w:color="auto"/>
                                                                                  </w:divBdr>
                                                                                  <w:divsChild>
                                                                                    <w:div w:id="227494899">
                                                                                      <w:marLeft w:val="0"/>
                                                                                      <w:marRight w:val="0"/>
                                                                                      <w:marTop w:val="0"/>
                                                                                      <w:marBottom w:val="0"/>
                                                                                      <w:divBdr>
                                                                                        <w:top w:val="none" w:sz="0" w:space="0" w:color="auto"/>
                                                                                        <w:left w:val="none" w:sz="0" w:space="0" w:color="auto"/>
                                                                                        <w:bottom w:val="none" w:sz="0" w:space="0" w:color="auto"/>
                                                                                        <w:right w:val="none" w:sz="0" w:space="0" w:color="auto"/>
                                                                                      </w:divBdr>
                                                                                      <w:divsChild>
                                                                                        <w:div w:id="2923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241146">
      <w:bodyDiv w:val="1"/>
      <w:marLeft w:val="0"/>
      <w:marRight w:val="0"/>
      <w:marTop w:val="0"/>
      <w:marBottom w:val="0"/>
      <w:divBdr>
        <w:top w:val="none" w:sz="0" w:space="0" w:color="auto"/>
        <w:left w:val="none" w:sz="0" w:space="0" w:color="auto"/>
        <w:bottom w:val="none" w:sz="0" w:space="0" w:color="auto"/>
        <w:right w:val="none" w:sz="0" w:space="0" w:color="auto"/>
      </w:divBdr>
      <w:divsChild>
        <w:div w:id="1452358341">
          <w:marLeft w:val="0"/>
          <w:marRight w:val="0"/>
          <w:marTop w:val="0"/>
          <w:marBottom w:val="0"/>
          <w:divBdr>
            <w:top w:val="none" w:sz="0" w:space="0" w:color="auto"/>
            <w:left w:val="none" w:sz="0" w:space="0" w:color="auto"/>
            <w:bottom w:val="none" w:sz="0" w:space="0" w:color="auto"/>
            <w:right w:val="none" w:sz="0" w:space="0" w:color="auto"/>
          </w:divBdr>
          <w:divsChild>
            <w:div w:id="1231618691">
              <w:marLeft w:val="0"/>
              <w:marRight w:val="0"/>
              <w:marTop w:val="0"/>
              <w:marBottom w:val="0"/>
              <w:divBdr>
                <w:top w:val="none" w:sz="0" w:space="0" w:color="auto"/>
                <w:left w:val="none" w:sz="0" w:space="0" w:color="auto"/>
                <w:bottom w:val="none" w:sz="0" w:space="0" w:color="auto"/>
                <w:right w:val="none" w:sz="0" w:space="0" w:color="auto"/>
              </w:divBdr>
              <w:divsChild>
                <w:div w:id="889463679">
                  <w:marLeft w:val="0"/>
                  <w:marRight w:val="0"/>
                  <w:marTop w:val="0"/>
                  <w:marBottom w:val="0"/>
                  <w:divBdr>
                    <w:top w:val="none" w:sz="0" w:space="0" w:color="auto"/>
                    <w:left w:val="none" w:sz="0" w:space="0" w:color="auto"/>
                    <w:bottom w:val="none" w:sz="0" w:space="0" w:color="auto"/>
                    <w:right w:val="none" w:sz="0" w:space="0" w:color="auto"/>
                  </w:divBdr>
                  <w:divsChild>
                    <w:div w:id="1014726269">
                      <w:marLeft w:val="0"/>
                      <w:marRight w:val="0"/>
                      <w:marTop w:val="0"/>
                      <w:marBottom w:val="0"/>
                      <w:divBdr>
                        <w:top w:val="none" w:sz="0" w:space="0" w:color="auto"/>
                        <w:left w:val="none" w:sz="0" w:space="0" w:color="auto"/>
                        <w:bottom w:val="none" w:sz="0" w:space="0" w:color="auto"/>
                        <w:right w:val="none" w:sz="0" w:space="0" w:color="auto"/>
                      </w:divBdr>
                      <w:divsChild>
                        <w:div w:id="1477454419">
                          <w:marLeft w:val="0"/>
                          <w:marRight w:val="0"/>
                          <w:marTop w:val="0"/>
                          <w:marBottom w:val="0"/>
                          <w:divBdr>
                            <w:top w:val="none" w:sz="0" w:space="0" w:color="auto"/>
                            <w:left w:val="none" w:sz="0" w:space="0" w:color="auto"/>
                            <w:bottom w:val="none" w:sz="0" w:space="0" w:color="auto"/>
                            <w:right w:val="none" w:sz="0" w:space="0" w:color="auto"/>
                          </w:divBdr>
                          <w:divsChild>
                            <w:div w:id="507214185">
                              <w:marLeft w:val="0"/>
                              <w:marRight w:val="0"/>
                              <w:marTop w:val="0"/>
                              <w:marBottom w:val="0"/>
                              <w:divBdr>
                                <w:top w:val="none" w:sz="0" w:space="0" w:color="auto"/>
                                <w:left w:val="none" w:sz="0" w:space="0" w:color="auto"/>
                                <w:bottom w:val="none" w:sz="0" w:space="0" w:color="auto"/>
                                <w:right w:val="none" w:sz="0" w:space="0" w:color="auto"/>
                              </w:divBdr>
                              <w:divsChild>
                                <w:div w:id="1565678309">
                                  <w:marLeft w:val="0"/>
                                  <w:marRight w:val="0"/>
                                  <w:marTop w:val="0"/>
                                  <w:marBottom w:val="0"/>
                                  <w:divBdr>
                                    <w:top w:val="none" w:sz="0" w:space="0" w:color="auto"/>
                                    <w:left w:val="none" w:sz="0" w:space="0" w:color="auto"/>
                                    <w:bottom w:val="none" w:sz="0" w:space="0" w:color="auto"/>
                                    <w:right w:val="none" w:sz="0" w:space="0" w:color="auto"/>
                                  </w:divBdr>
                                  <w:divsChild>
                                    <w:div w:id="93408500">
                                      <w:marLeft w:val="0"/>
                                      <w:marRight w:val="0"/>
                                      <w:marTop w:val="0"/>
                                      <w:marBottom w:val="0"/>
                                      <w:divBdr>
                                        <w:top w:val="none" w:sz="0" w:space="0" w:color="auto"/>
                                        <w:left w:val="none" w:sz="0" w:space="0" w:color="auto"/>
                                        <w:bottom w:val="none" w:sz="0" w:space="0" w:color="auto"/>
                                        <w:right w:val="none" w:sz="0" w:space="0" w:color="auto"/>
                                      </w:divBdr>
                                      <w:divsChild>
                                        <w:div w:id="2060930584">
                                          <w:marLeft w:val="0"/>
                                          <w:marRight w:val="0"/>
                                          <w:marTop w:val="0"/>
                                          <w:marBottom w:val="0"/>
                                          <w:divBdr>
                                            <w:top w:val="none" w:sz="0" w:space="0" w:color="auto"/>
                                            <w:left w:val="none" w:sz="0" w:space="0" w:color="auto"/>
                                            <w:bottom w:val="none" w:sz="0" w:space="0" w:color="auto"/>
                                            <w:right w:val="none" w:sz="0" w:space="0" w:color="auto"/>
                                          </w:divBdr>
                                          <w:divsChild>
                                            <w:div w:id="1938558473">
                                              <w:marLeft w:val="0"/>
                                              <w:marRight w:val="0"/>
                                              <w:marTop w:val="0"/>
                                              <w:marBottom w:val="0"/>
                                              <w:divBdr>
                                                <w:top w:val="none" w:sz="0" w:space="0" w:color="auto"/>
                                                <w:left w:val="none" w:sz="0" w:space="0" w:color="auto"/>
                                                <w:bottom w:val="none" w:sz="0" w:space="0" w:color="auto"/>
                                                <w:right w:val="none" w:sz="0" w:space="0" w:color="auto"/>
                                              </w:divBdr>
                                              <w:divsChild>
                                                <w:div w:id="1616600787">
                                                  <w:marLeft w:val="0"/>
                                                  <w:marRight w:val="0"/>
                                                  <w:marTop w:val="0"/>
                                                  <w:marBottom w:val="0"/>
                                                  <w:divBdr>
                                                    <w:top w:val="none" w:sz="0" w:space="0" w:color="auto"/>
                                                    <w:left w:val="none" w:sz="0" w:space="0" w:color="auto"/>
                                                    <w:bottom w:val="none" w:sz="0" w:space="0" w:color="auto"/>
                                                    <w:right w:val="none" w:sz="0" w:space="0" w:color="auto"/>
                                                  </w:divBdr>
                                                  <w:divsChild>
                                                    <w:div w:id="2096434616">
                                                      <w:marLeft w:val="0"/>
                                                      <w:marRight w:val="0"/>
                                                      <w:marTop w:val="0"/>
                                                      <w:marBottom w:val="0"/>
                                                      <w:divBdr>
                                                        <w:top w:val="none" w:sz="0" w:space="0" w:color="auto"/>
                                                        <w:left w:val="none" w:sz="0" w:space="0" w:color="auto"/>
                                                        <w:bottom w:val="none" w:sz="0" w:space="0" w:color="auto"/>
                                                        <w:right w:val="none" w:sz="0" w:space="0" w:color="auto"/>
                                                      </w:divBdr>
                                                      <w:divsChild>
                                                        <w:div w:id="1711687965">
                                                          <w:marLeft w:val="0"/>
                                                          <w:marRight w:val="0"/>
                                                          <w:marTop w:val="0"/>
                                                          <w:marBottom w:val="0"/>
                                                          <w:divBdr>
                                                            <w:top w:val="none" w:sz="0" w:space="0" w:color="auto"/>
                                                            <w:left w:val="none" w:sz="0" w:space="0" w:color="auto"/>
                                                            <w:bottom w:val="none" w:sz="0" w:space="0" w:color="auto"/>
                                                            <w:right w:val="none" w:sz="0" w:space="0" w:color="auto"/>
                                                          </w:divBdr>
                                                          <w:divsChild>
                                                            <w:div w:id="177430511">
                                                              <w:marLeft w:val="0"/>
                                                              <w:marRight w:val="0"/>
                                                              <w:marTop w:val="0"/>
                                                              <w:marBottom w:val="0"/>
                                                              <w:divBdr>
                                                                <w:top w:val="none" w:sz="0" w:space="0" w:color="auto"/>
                                                                <w:left w:val="none" w:sz="0" w:space="0" w:color="auto"/>
                                                                <w:bottom w:val="none" w:sz="0" w:space="0" w:color="auto"/>
                                                                <w:right w:val="none" w:sz="0" w:space="0" w:color="auto"/>
                                                              </w:divBdr>
                                                              <w:divsChild>
                                                                <w:div w:id="463737494">
                                                                  <w:marLeft w:val="-210"/>
                                                                  <w:marRight w:val="-75"/>
                                                                  <w:marTop w:val="0"/>
                                                                  <w:marBottom w:val="0"/>
                                                                  <w:divBdr>
                                                                    <w:top w:val="none" w:sz="0" w:space="0" w:color="auto"/>
                                                                    <w:left w:val="none" w:sz="0" w:space="0" w:color="auto"/>
                                                                    <w:bottom w:val="none" w:sz="0" w:space="0" w:color="auto"/>
                                                                    <w:right w:val="none" w:sz="0" w:space="0" w:color="auto"/>
                                                                  </w:divBdr>
                                                                  <w:divsChild>
                                                                    <w:div w:id="1957367456">
                                                                      <w:marLeft w:val="0"/>
                                                                      <w:marRight w:val="0"/>
                                                                      <w:marTop w:val="0"/>
                                                                      <w:marBottom w:val="0"/>
                                                                      <w:divBdr>
                                                                        <w:top w:val="none" w:sz="0" w:space="0" w:color="auto"/>
                                                                        <w:left w:val="none" w:sz="0" w:space="0" w:color="auto"/>
                                                                        <w:bottom w:val="none" w:sz="0" w:space="0" w:color="auto"/>
                                                                        <w:right w:val="none" w:sz="0" w:space="0" w:color="auto"/>
                                                                      </w:divBdr>
                                                                      <w:divsChild>
                                                                        <w:div w:id="417213553">
                                                                          <w:marLeft w:val="0"/>
                                                                          <w:marRight w:val="0"/>
                                                                          <w:marTop w:val="0"/>
                                                                          <w:marBottom w:val="0"/>
                                                                          <w:divBdr>
                                                                            <w:top w:val="none" w:sz="0" w:space="0" w:color="auto"/>
                                                                            <w:left w:val="none" w:sz="0" w:space="0" w:color="auto"/>
                                                                            <w:bottom w:val="none" w:sz="0" w:space="0" w:color="auto"/>
                                                                            <w:right w:val="none" w:sz="0" w:space="0" w:color="auto"/>
                                                                          </w:divBdr>
                                                                          <w:divsChild>
                                                                            <w:div w:id="2007318646">
                                                                              <w:marLeft w:val="0"/>
                                                                              <w:marRight w:val="0"/>
                                                                              <w:marTop w:val="0"/>
                                                                              <w:marBottom w:val="0"/>
                                                                              <w:divBdr>
                                                                                <w:top w:val="none" w:sz="0" w:space="0" w:color="auto"/>
                                                                                <w:left w:val="none" w:sz="0" w:space="0" w:color="auto"/>
                                                                                <w:bottom w:val="none" w:sz="0" w:space="0" w:color="auto"/>
                                                                                <w:right w:val="none" w:sz="0" w:space="0" w:color="auto"/>
                                                                              </w:divBdr>
                                                                              <w:divsChild>
                                                                                <w:div w:id="650066080">
                                                                                  <w:marLeft w:val="0"/>
                                                                                  <w:marRight w:val="0"/>
                                                                                  <w:marTop w:val="0"/>
                                                                                  <w:marBottom w:val="0"/>
                                                                                  <w:divBdr>
                                                                                    <w:top w:val="none" w:sz="0" w:space="0" w:color="auto"/>
                                                                                    <w:left w:val="none" w:sz="0" w:space="0" w:color="auto"/>
                                                                                    <w:bottom w:val="none" w:sz="0" w:space="0" w:color="auto"/>
                                                                                    <w:right w:val="none" w:sz="0" w:space="0" w:color="auto"/>
                                                                                  </w:divBdr>
                                                                                  <w:divsChild>
                                                                                    <w:div w:id="688021795">
                                                                                      <w:marLeft w:val="0"/>
                                                                                      <w:marRight w:val="0"/>
                                                                                      <w:marTop w:val="0"/>
                                                                                      <w:marBottom w:val="0"/>
                                                                                      <w:divBdr>
                                                                                        <w:top w:val="none" w:sz="0" w:space="0" w:color="auto"/>
                                                                                        <w:left w:val="none" w:sz="0" w:space="0" w:color="auto"/>
                                                                                        <w:bottom w:val="none" w:sz="0" w:space="0" w:color="auto"/>
                                                                                        <w:right w:val="none" w:sz="0" w:space="0" w:color="auto"/>
                                                                                      </w:divBdr>
                                                                                      <w:divsChild>
                                                                                        <w:div w:id="12500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762442">
      <w:bodyDiv w:val="1"/>
      <w:marLeft w:val="0"/>
      <w:marRight w:val="0"/>
      <w:marTop w:val="0"/>
      <w:marBottom w:val="0"/>
      <w:divBdr>
        <w:top w:val="none" w:sz="0" w:space="0" w:color="auto"/>
        <w:left w:val="none" w:sz="0" w:space="0" w:color="auto"/>
        <w:bottom w:val="none" w:sz="0" w:space="0" w:color="auto"/>
        <w:right w:val="none" w:sz="0" w:space="0" w:color="auto"/>
      </w:divBdr>
    </w:div>
    <w:div w:id="1058478429">
      <w:bodyDiv w:val="1"/>
      <w:marLeft w:val="0"/>
      <w:marRight w:val="0"/>
      <w:marTop w:val="0"/>
      <w:marBottom w:val="0"/>
      <w:divBdr>
        <w:top w:val="none" w:sz="0" w:space="0" w:color="auto"/>
        <w:left w:val="none" w:sz="0" w:space="0" w:color="auto"/>
        <w:bottom w:val="none" w:sz="0" w:space="0" w:color="auto"/>
        <w:right w:val="none" w:sz="0" w:space="0" w:color="auto"/>
      </w:divBdr>
    </w:div>
    <w:div w:id="1068068217">
      <w:bodyDiv w:val="1"/>
      <w:marLeft w:val="0"/>
      <w:marRight w:val="0"/>
      <w:marTop w:val="0"/>
      <w:marBottom w:val="0"/>
      <w:divBdr>
        <w:top w:val="none" w:sz="0" w:space="0" w:color="auto"/>
        <w:left w:val="none" w:sz="0" w:space="0" w:color="auto"/>
        <w:bottom w:val="none" w:sz="0" w:space="0" w:color="auto"/>
        <w:right w:val="none" w:sz="0" w:space="0" w:color="auto"/>
      </w:divBdr>
    </w:div>
    <w:div w:id="1197813666">
      <w:bodyDiv w:val="1"/>
      <w:marLeft w:val="0"/>
      <w:marRight w:val="0"/>
      <w:marTop w:val="0"/>
      <w:marBottom w:val="0"/>
      <w:divBdr>
        <w:top w:val="none" w:sz="0" w:space="0" w:color="auto"/>
        <w:left w:val="none" w:sz="0" w:space="0" w:color="auto"/>
        <w:bottom w:val="none" w:sz="0" w:space="0" w:color="auto"/>
        <w:right w:val="none" w:sz="0" w:space="0" w:color="auto"/>
      </w:divBdr>
      <w:divsChild>
        <w:div w:id="679310746">
          <w:marLeft w:val="1166"/>
          <w:marRight w:val="0"/>
          <w:marTop w:val="96"/>
          <w:marBottom w:val="0"/>
          <w:divBdr>
            <w:top w:val="none" w:sz="0" w:space="0" w:color="auto"/>
            <w:left w:val="none" w:sz="0" w:space="0" w:color="auto"/>
            <w:bottom w:val="none" w:sz="0" w:space="0" w:color="auto"/>
            <w:right w:val="none" w:sz="0" w:space="0" w:color="auto"/>
          </w:divBdr>
        </w:div>
      </w:divsChild>
    </w:div>
    <w:div w:id="1294674149">
      <w:bodyDiv w:val="1"/>
      <w:marLeft w:val="0"/>
      <w:marRight w:val="0"/>
      <w:marTop w:val="0"/>
      <w:marBottom w:val="0"/>
      <w:divBdr>
        <w:top w:val="none" w:sz="0" w:space="0" w:color="auto"/>
        <w:left w:val="none" w:sz="0" w:space="0" w:color="auto"/>
        <w:bottom w:val="none" w:sz="0" w:space="0" w:color="auto"/>
        <w:right w:val="none" w:sz="0" w:space="0" w:color="auto"/>
      </w:divBdr>
    </w:div>
    <w:div w:id="1310597673">
      <w:bodyDiv w:val="1"/>
      <w:marLeft w:val="0"/>
      <w:marRight w:val="0"/>
      <w:marTop w:val="0"/>
      <w:marBottom w:val="0"/>
      <w:divBdr>
        <w:top w:val="none" w:sz="0" w:space="0" w:color="auto"/>
        <w:left w:val="none" w:sz="0" w:space="0" w:color="auto"/>
        <w:bottom w:val="none" w:sz="0" w:space="0" w:color="auto"/>
        <w:right w:val="none" w:sz="0" w:space="0" w:color="auto"/>
      </w:divBdr>
      <w:divsChild>
        <w:div w:id="152373604">
          <w:marLeft w:val="0"/>
          <w:marRight w:val="0"/>
          <w:marTop w:val="0"/>
          <w:marBottom w:val="0"/>
          <w:divBdr>
            <w:top w:val="none" w:sz="0" w:space="0" w:color="auto"/>
            <w:left w:val="none" w:sz="0" w:space="0" w:color="auto"/>
            <w:bottom w:val="none" w:sz="0" w:space="0" w:color="auto"/>
            <w:right w:val="none" w:sz="0" w:space="0" w:color="auto"/>
          </w:divBdr>
          <w:divsChild>
            <w:div w:id="1734962664">
              <w:marLeft w:val="0"/>
              <w:marRight w:val="0"/>
              <w:marTop w:val="0"/>
              <w:marBottom w:val="0"/>
              <w:divBdr>
                <w:top w:val="none" w:sz="0" w:space="0" w:color="auto"/>
                <w:left w:val="none" w:sz="0" w:space="0" w:color="auto"/>
                <w:bottom w:val="none" w:sz="0" w:space="0" w:color="auto"/>
                <w:right w:val="none" w:sz="0" w:space="0" w:color="auto"/>
              </w:divBdr>
              <w:divsChild>
                <w:div w:id="2001153103">
                  <w:marLeft w:val="0"/>
                  <w:marRight w:val="0"/>
                  <w:marTop w:val="0"/>
                  <w:marBottom w:val="0"/>
                  <w:divBdr>
                    <w:top w:val="none" w:sz="0" w:space="0" w:color="auto"/>
                    <w:left w:val="none" w:sz="0" w:space="0" w:color="auto"/>
                    <w:bottom w:val="none" w:sz="0" w:space="0" w:color="auto"/>
                    <w:right w:val="none" w:sz="0" w:space="0" w:color="auto"/>
                  </w:divBdr>
                  <w:divsChild>
                    <w:div w:id="1329597337">
                      <w:marLeft w:val="0"/>
                      <w:marRight w:val="0"/>
                      <w:marTop w:val="0"/>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sChild>
                            <w:div w:id="267666032">
                              <w:marLeft w:val="0"/>
                              <w:marRight w:val="0"/>
                              <w:marTop w:val="0"/>
                              <w:marBottom w:val="0"/>
                              <w:divBdr>
                                <w:top w:val="none" w:sz="0" w:space="0" w:color="auto"/>
                                <w:left w:val="none" w:sz="0" w:space="0" w:color="auto"/>
                                <w:bottom w:val="none" w:sz="0" w:space="0" w:color="auto"/>
                                <w:right w:val="none" w:sz="0" w:space="0" w:color="auto"/>
                              </w:divBdr>
                              <w:divsChild>
                                <w:div w:id="878475149">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0"/>
                                      <w:marBottom w:val="0"/>
                                      <w:divBdr>
                                        <w:top w:val="none" w:sz="0" w:space="0" w:color="auto"/>
                                        <w:left w:val="none" w:sz="0" w:space="0" w:color="auto"/>
                                        <w:bottom w:val="none" w:sz="0" w:space="0" w:color="auto"/>
                                        <w:right w:val="none" w:sz="0" w:space="0" w:color="auto"/>
                                      </w:divBdr>
                                      <w:divsChild>
                                        <w:div w:id="1557935267">
                                          <w:marLeft w:val="0"/>
                                          <w:marRight w:val="0"/>
                                          <w:marTop w:val="0"/>
                                          <w:marBottom w:val="0"/>
                                          <w:divBdr>
                                            <w:top w:val="none" w:sz="0" w:space="0" w:color="auto"/>
                                            <w:left w:val="none" w:sz="0" w:space="0" w:color="auto"/>
                                            <w:bottom w:val="none" w:sz="0" w:space="0" w:color="auto"/>
                                            <w:right w:val="none" w:sz="0" w:space="0" w:color="auto"/>
                                          </w:divBdr>
                                          <w:divsChild>
                                            <w:div w:id="2103261597">
                                              <w:marLeft w:val="0"/>
                                              <w:marRight w:val="0"/>
                                              <w:marTop w:val="0"/>
                                              <w:marBottom w:val="0"/>
                                              <w:divBdr>
                                                <w:top w:val="none" w:sz="0" w:space="0" w:color="auto"/>
                                                <w:left w:val="none" w:sz="0" w:space="0" w:color="auto"/>
                                                <w:bottom w:val="none" w:sz="0" w:space="0" w:color="auto"/>
                                                <w:right w:val="none" w:sz="0" w:space="0" w:color="auto"/>
                                              </w:divBdr>
                                              <w:divsChild>
                                                <w:div w:id="1456605448">
                                                  <w:marLeft w:val="0"/>
                                                  <w:marRight w:val="0"/>
                                                  <w:marTop w:val="0"/>
                                                  <w:marBottom w:val="0"/>
                                                  <w:divBdr>
                                                    <w:top w:val="none" w:sz="0" w:space="0" w:color="auto"/>
                                                    <w:left w:val="none" w:sz="0" w:space="0" w:color="auto"/>
                                                    <w:bottom w:val="none" w:sz="0" w:space="0" w:color="auto"/>
                                                    <w:right w:val="none" w:sz="0" w:space="0" w:color="auto"/>
                                                  </w:divBdr>
                                                  <w:divsChild>
                                                    <w:div w:id="2117433892">
                                                      <w:marLeft w:val="0"/>
                                                      <w:marRight w:val="0"/>
                                                      <w:marTop w:val="0"/>
                                                      <w:marBottom w:val="0"/>
                                                      <w:divBdr>
                                                        <w:top w:val="none" w:sz="0" w:space="0" w:color="auto"/>
                                                        <w:left w:val="none" w:sz="0" w:space="0" w:color="auto"/>
                                                        <w:bottom w:val="none" w:sz="0" w:space="0" w:color="auto"/>
                                                        <w:right w:val="none" w:sz="0" w:space="0" w:color="auto"/>
                                                      </w:divBdr>
                                                      <w:divsChild>
                                                        <w:div w:id="991375910">
                                                          <w:marLeft w:val="0"/>
                                                          <w:marRight w:val="0"/>
                                                          <w:marTop w:val="0"/>
                                                          <w:marBottom w:val="0"/>
                                                          <w:divBdr>
                                                            <w:top w:val="none" w:sz="0" w:space="0" w:color="auto"/>
                                                            <w:left w:val="none" w:sz="0" w:space="0" w:color="auto"/>
                                                            <w:bottom w:val="none" w:sz="0" w:space="0" w:color="auto"/>
                                                            <w:right w:val="none" w:sz="0" w:space="0" w:color="auto"/>
                                                          </w:divBdr>
                                                          <w:divsChild>
                                                            <w:div w:id="641470750">
                                                              <w:marLeft w:val="0"/>
                                                              <w:marRight w:val="0"/>
                                                              <w:marTop w:val="0"/>
                                                              <w:marBottom w:val="0"/>
                                                              <w:divBdr>
                                                                <w:top w:val="none" w:sz="0" w:space="0" w:color="auto"/>
                                                                <w:left w:val="none" w:sz="0" w:space="0" w:color="auto"/>
                                                                <w:bottom w:val="none" w:sz="0" w:space="0" w:color="auto"/>
                                                                <w:right w:val="none" w:sz="0" w:space="0" w:color="auto"/>
                                                              </w:divBdr>
                                                              <w:divsChild>
                                                                <w:div w:id="1523933936">
                                                                  <w:marLeft w:val="-210"/>
                                                                  <w:marRight w:val="-75"/>
                                                                  <w:marTop w:val="0"/>
                                                                  <w:marBottom w:val="0"/>
                                                                  <w:divBdr>
                                                                    <w:top w:val="none" w:sz="0" w:space="0" w:color="auto"/>
                                                                    <w:left w:val="none" w:sz="0" w:space="0" w:color="auto"/>
                                                                    <w:bottom w:val="none" w:sz="0" w:space="0" w:color="auto"/>
                                                                    <w:right w:val="none" w:sz="0" w:space="0" w:color="auto"/>
                                                                  </w:divBdr>
                                                                  <w:divsChild>
                                                                    <w:div w:id="886453904">
                                                                      <w:marLeft w:val="0"/>
                                                                      <w:marRight w:val="0"/>
                                                                      <w:marTop w:val="0"/>
                                                                      <w:marBottom w:val="0"/>
                                                                      <w:divBdr>
                                                                        <w:top w:val="none" w:sz="0" w:space="0" w:color="auto"/>
                                                                        <w:left w:val="none" w:sz="0" w:space="0" w:color="auto"/>
                                                                        <w:bottom w:val="none" w:sz="0" w:space="0" w:color="auto"/>
                                                                        <w:right w:val="none" w:sz="0" w:space="0" w:color="auto"/>
                                                                      </w:divBdr>
                                                                      <w:divsChild>
                                                                        <w:div w:id="1736127296">
                                                                          <w:marLeft w:val="0"/>
                                                                          <w:marRight w:val="0"/>
                                                                          <w:marTop w:val="0"/>
                                                                          <w:marBottom w:val="0"/>
                                                                          <w:divBdr>
                                                                            <w:top w:val="none" w:sz="0" w:space="0" w:color="auto"/>
                                                                            <w:left w:val="none" w:sz="0" w:space="0" w:color="auto"/>
                                                                            <w:bottom w:val="none" w:sz="0" w:space="0" w:color="auto"/>
                                                                            <w:right w:val="none" w:sz="0" w:space="0" w:color="auto"/>
                                                                          </w:divBdr>
                                                                          <w:divsChild>
                                                                            <w:div w:id="835800089">
                                                                              <w:marLeft w:val="0"/>
                                                                              <w:marRight w:val="0"/>
                                                                              <w:marTop w:val="0"/>
                                                                              <w:marBottom w:val="0"/>
                                                                              <w:divBdr>
                                                                                <w:top w:val="none" w:sz="0" w:space="0" w:color="auto"/>
                                                                                <w:left w:val="none" w:sz="0" w:space="0" w:color="auto"/>
                                                                                <w:bottom w:val="none" w:sz="0" w:space="0" w:color="auto"/>
                                                                                <w:right w:val="none" w:sz="0" w:space="0" w:color="auto"/>
                                                                              </w:divBdr>
                                                                              <w:divsChild>
                                                                                <w:div w:id="96681733">
                                                                                  <w:marLeft w:val="0"/>
                                                                                  <w:marRight w:val="0"/>
                                                                                  <w:marTop w:val="0"/>
                                                                                  <w:marBottom w:val="0"/>
                                                                                  <w:divBdr>
                                                                                    <w:top w:val="none" w:sz="0" w:space="0" w:color="auto"/>
                                                                                    <w:left w:val="none" w:sz="0" w:space="0" w:color="auto"/>
                                                                                    <w:bottom w:val="none" w:sz="0" w:space="0" w:color="auto"/>
                                                                                    <w:right w:val="none" w:sz="0" w:space="0" w:color="auto"/>
                                                                                  </w:divBdr>
                                                                                  <w:divsChild>
                                                                                    <w:div w:id="831289369">
                                                                                      <w:marLeft w:val="0"/>
                                                                                      <w:marRight w:val="0"/>
                                                                                      <w:marTop w:val="0"/>
                                                                                      <w:marBottom w:val="0"/>
                                                                                      <w:divBdr>
                                                                                        <w:top w:val="none" w:sz="0" w:space="0" w:color="auto"/>
                                                                                        <w:left w:val="none" w:sz="0" w:space="0" w:color="auto"/>
                                                                                        <w:bottom w:val="none" w:sz="0" w:space="0" w:color="auto"/>
                                                                                        <w:right w:val="none" w:sz="0" w:space="0" w:color="auto"/>
                                                                                      </w:divBdr>
                                                                                      <w:divsChild>
                                                                                        <w:div w:id="4184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149476">
      <w:bodyDiv w:val="1"/>
      <w:marLeft w:val="0"/>
      <w:marRight w:val="0"/>
      <w:marTop w:val="0"/>
      <w:marBottom w:val="0"/>
      <w:divBdr>
        <w:top w:val="none" w:sz="0" w:space="0" w:color="auto"/>
        <w:left w:val="none" w:sz="0" w:space="0" w:color="auto"/>
        <w:bottom w:val="none" w:sz="0" w:space="0" w:color="auto"/>
        <w:right w:val="none" w:sz="0" w:space="0" w:color="auto"/>
      </w:divBdr>
    </w:div>
    <w:div w:id="1703938801">
      <w:bodyDiv w:val="1"/>
      <w:marLeft w:val="0"/>
      <w:marRight w:val="0"/>
      <w:marTop w:val="0"/>
      <w:marBottom w:val="0"/>
      <w:divBdr>
        <w:top w:val="none" w:sz="0" w:space="0" w:color="auto"/>
        <w:left w:val="none" w:sz="0" w:space="0" w:color="auto"/>
        <w:bottom w:val="none" w:sz="0" w:space="0" w:color="auto"/>
        <w:right w:val="none" w:sz="0" w:space="0" w:color="auto"/>
      </w:divBdr>
      <w:divsChild>
        <w:div w:id="1098671687">
          <w:marLeft w:val="0"/>
          <w:marRight w:val="0"/>
          <w:marTop w:val="0"/>
          <w:marBottom w:val="0"/>
          <w:divBdr>
            <w:top w:val="none" w:sz="0" w:space="0" w:color="auto"/>
            <w:left w:val="none" w:sz="0" w:space="0" w:color="auto"/>
            <w:bottom w:val="none" w:sz="0" w:space="0" w:color="auto"/>
            <w:right w:val="none" w:sz="0" w:space="0" w:color="auto"/>
          </w:divBdr>
          <w:divsChild>
            <w:div w:id="1584024910">
              <w:marLeft w:val="0"/>
              <w:marRight w:val="0"/>
              <w:marTop w:val="0"/>
              <w:marBottom w:val="0"/>
              <w:divBdr>
                <w:top w:val="none" w:sz="0" w:space="0" w:color="auto"/>
                <w:left w:val="none" w:sz="0" w:space="0" w:color="auto"/>
                <w:bottom w:val="none" w:sz="0" w:space="0" w:color="auto"/>
                <w:right w:val="none" w:sz="0" w:space="0" w:color="auto"/>
              </w:divBdr>
              <w:divsChild>
                <w:div w:id="1227372554">
                  <w:marLeft w:val="0"/>
                  <w:marRight w:val="0"/>
                  <w:marTop w:val="0"/>
                  <w:marBottom w:val="0"/>
                  <w:divBdr>
                    <w:top w:val="none" w:sz="0" w:space="0" w:color="auto"/>
                    <w:left w:val="none" w:sz="0" w:space="0" w:color="auto"/>
                    <w:bottom w:val="none" w:sz="0" w:space="0" w:color="auto"/>
                    <w:right w:val="none" w:sz="0" w:space="0" w:color="auto"/>
                  </w:divBdr>
                  <w:divsChild>
                    <w:div w:id="1925649097">
                      <w:marLeft w:val="0"/>
                      <w:marRight w:val="0"/>
                      <w:marTop w:val="0"/>
                      <w:marBottom w:val="0"/>
                      <w:divBdr>
                        <w:top w:val="none" w:sz="0" w:space="0" w:color="auto"/>
                        <w:left w:val="none" w:sz="0" w:space="0" w:color="auto"/>
                        <w:bottom w:val="none" w:sz="0" w:space="0" w:color="auto"/>
                        <w:right w:val="none" w:sz="0" w:space="0" w:color="auto"/>
                      </w:divBdr>
                      <w:divsChild>
                        <w:div w:id="220597632">
                          <w:marLeft w:val="0"/>
                          <w:marRight w:val="0"/>
                          <w:marTop w:val="0"/>
                          <w:marBottom w:val="0"/>
                          <w:divBdr>
                            <w:top w:val="none" w:sz="0" w:space="0" w:color="auto"/>
                            <w:left w:val="none" w:sz="0" w:space="0" w:color="auto"/>
                            <w:bottom w:val="none" w:sz="0" w:space="0" w:color="auto"/>
                            <w:right w:val="none" w:sz="0" w:space="0" w:color="auto"/>
                          </w:divBdr>
                          <w:divsChild>
                            <w:div w:id="104930069">
                              <w:marLeft w:val="0"/>
                              <w:marRight w:val="0"/>
                              <w:marTop w:val="0"/>
                              <w:marBottom w:val="0"/>
                              <w:divBdr>
                                <w:top w:val="none" w:sz="0" w:space="0" w:color="auto"/>
                                <w:left w:val="none" w:sz="0" w:space="0" w:color="auto"/>
                                <w:bottom w:val="none" w:sz="0" w:space="0" w:color="auto"/>
                                <w:right w:val="none" w:sz="0" w:space="0" w:color="auto"/>
                              </w:divBdr>
                              <w:divsChild>
                                <w:div w:id="1234781259">
                                  <w:marLeft w:val="0"/>
                                  <w:marRight w:val="0"/>
                                  <w:marTop w:val="0"/>
                                  <w:marBottom w:val="0"/>
                                  <w:divBdr>
                                    <w:top w:val="none" w:sz="0" w:space="0" w:color="auto"/>
                                    <w:left w:val="none" w:sz="0" w:space="0" w:color="auto"/>
                                    <w:bottom w:val="none" w:sz="0" w:space="0" w:color="auto"/>
                                    <w:right w:val="none" w:sz="0" w:space="0" w:color="auto"/>
                                  </w:divBdr>
                                  <w:divsChild>
                                    <w:div w:id="519011612">
                                      <w:marLeft w:val="0"/>
                                      <w:marRight w:val="0"/>
                                      <w:marTop w:val="0"/>
                                      <w:marBottom w:val="0"/>
                                      <w:divBdr>
                                        <w:top w:val="none" w:sz="0" w:space="0" w:color="auto"/>
                                        <w:left w:val="none" w:sz="0" w:space="0" w:color="auto"/>
                                        <w:bottom w:val="none" w:sz="0" w:space="0" w:color="auto"/>
                                        <w:right w:val="none" w:sz="0" w:space="0" w:color="auto"/>
                                      </w:divBdr>
                                      <w:divsChild>
                                        <w:div w:id="1785885234">
                                          <w:marLeft w:val="0"/>
                                          <w:marRight w:val="0"/>
                                          <w:marTop w:val="0"/>
                                          <w:marBottom w:val="0"/>
                                          <w:divBdr>
                                            <w:top w:val="none" w:sz="0" w:space="0" w:color="auto"/>
                                            <w:left w:val="none" w:sz="0" w:space="0" w:color="auto"/>
                                            <w:bottom w:val="none" w:sz="0" w:space="0" w:color="auto"/>
                                            <w:right w:val="none" w:sz="0" w:space="0" w:color="auto"/>
                                          </w:divBdr>
                                          <w:divsChild>
                                            <w:div w:id="900945021">
                                              <w:marLeft w:val="0"/>
                                              <w:marRight w:val="0"/>
                                              <w:marTop w:val="0"/>
                                              <w:marBottom w:val="0"/>
                                              <w:divBdr>
                                                <w:top w:val="none" w:sz="0" w:space="0" w:color="auto"/>
                                                <w:left w:val="none" w:sz="0" w:space="0" w:color="auto"/>
                                                <w:bottom w:val="none" w:sz="0" w:space="0" w:color="auto"/>
                                                <w:right w:val="none" w:sz="0" w:space="0" w:color="auto"/>
                                              </w:divBdr>
                                              <w:divsChild>
                                                <w:div w:id="2048329329">
                                                  <w:marLeft w:val="0"/>
                                                  <w:marRight w:val="0"/>
                                                  <w:marTop w:val="0"/>
                                                  <w:marBottom w:val="0"/>
                                                  <w:divBdr>
                                                    <w:top w:val="none" w:sz="0" w:space="0" w:color="auto"/>
                                                    <w:left w:val="none" w:sz="0" w:space="0" w:color="auto"/>
                                                    <w:bottom w:val="none" w:sz="0" w:space="0" w:color="auto"/>
                                                    <w:right w:val="none" w:sz="0" w:space="0" w:color="auto"/>
                                                  </w:divBdr>
                                                  <w:divsChild>
                                                    <w:div w:id="810751501">
                                                      <w:marLeft w:val="0"/>
                                                      <w:marRight w:val="0"/>
                                                      <w:marTop w:val="0"/>
                                                      <w:marBottom w:val="0"/>
                                                      <w:divBdr>
                                                        <w:top w:val="none" w:sz="0" w:space="0" w:color="auto"/>
                                                        <w:left w:val="none" w:sz="0" w:space="0" w:color="auto"/>
                                                        <w:bottom w:val="none" w:sz="0" w:space="0" w:color="auto"/>
                                                        <w:right w:val="none" w:sz="0" w:space="0" w:color="auto"/>
                                                      </w:divBdr>
                                                      <w:divsChild>
                                                        <w:div w:id="1994411738">
                                                          <w:marLeft w:val="0"/>
                                                          <w:marRight w:val="0"/>
                                                          <w:marTop w:val="0"/>
                                                          <w:marBottom w:val="0"/>
                                                          <w:divBdr>
                                                            <w:top w:val="none" w:sz="0" w:space="0" w:color="auto"/>
                                                            <w:left w:val="none" w:sz="0" w:space="0" w:color="auto"/>
                                                            <w:bottom w:val="none" w:sz="0" w:space="0" w:color="auto"/>
                                                            <w:right w:val="none" w:sz="0" w:space="0" w:color="auto"/>
                                                          </w:divBdr>
                                                          <w:divsChild>
                                                            <w:div w:id="332758074">
                                                              <w:marLeft w:val="0"/>
                                                              <w:marRight w:val="0"/>
                                                              <w:marTop w:val="0"/>
                                                              <w:marBottom w:val="0"/>
                                                              <w:divBdr>
                                                                <w:top w:val="none" w:sz="0" w:space="0" w:color="auto"/>
                                                                <w:left w:val="none" w:sz="0" w:space="0" w:color="auto"/>
                                                                <w:bottom w:val="none" w:sz="0" w:space="0" w:color="auto"/>
                                                                <w:right w:val="none" w:sz="0" w:space="0" w:color="auto"/>
                                                              </w:divBdr>
                                                              <w:divsChild>
                                                                <w:div w:id="1997490859">
                                                                  <w:marLeft w:val="-210"/>
                                                                  <w:marRight w:val="-75"/>
                                                                  <w:marTop w:val="0"/>
                                                                  <w:marBottom w:val="0"/>
                                                                  <w:divBdr>
                                                                    <w:top w:val="none" w:sz="0" w:space="0" w:color="auto"/>
                                                                    <w:left w:val="none" w:sz="0" w:space="0" w:color="auto"/>
                                                                    <w:bottom w:val="none" w:sz="0" w:space="0" w:color="auto"/>
                                                                    <w:right w:val="none" w:sz="0" w:space="0" w:color="auto"/>
                                                                  </w:divBdr>
                                                                  <w:divsChild>
                                                                    <w:div w:id="108478862">
                                                                      <w:marLeft w:val="0"/>
                                                                      <w:marRight w:val="0"/>
                                                                      <w:marTop w:val="0"/>
                                                                      <w:marBottom w:val="0"/>
                                                                      <w:divBdr>
                                                                        <w:top w:val="none" w:sz="0" w:space="0" w:color="auto"/>
                                                                        <w:left w:val="none" w:sz="0" w:space="0" w:color="auto"/>
                                                                        <w:bottom w:val="none" w:sz="0" w:space="0" w:color="auto"/>
                                                                        <w:right w:val="none" w:sz="0" w:space="0" w:color="auto"/>
                                                                      </w:divBdr>
                                                                      <w:divsChild>
                                                                        <w:div w:id="1994523668">
                                                                          <w:marLeft w:val="0"/>
                                                                          <w:marRight w:val="0"/>
                                                                          <w:marTop w:val="0"/>
                                                                          <w:marBottom w:val="0"/>
                                                                          <w:divBdr>
                                                                            <w:top w:val="none" w:sz="0" w:space="0" w:color="auto"/>
                                                                            <w:left w:val="none" w:sz="0" w:space="0" w:color="auto"/>
                                                                            <w:bottom w:val="none" w:sz="0" w:space="0" w:color="auto"/>
                                                                            <w:right w:val="none" w:sz="0" w:space="0" w:color="auto"/>
                                                                          </w:divBdr>
                                                                          <w:divsChild>
                                                                            <w:div w:id="1254246301">
                                                                              <w:marLeft w:val="0"/>
                                                                              <w:marRight w:val="0"/>
                                                                              <w:marTop w:val="0"/>
                                                                              <w:marBottom w:val="0"/>
                                                                              <w:divBdr>
                                                                                <w:top w:val="none" w:sz="0" w:space="0" w:color="auto"/>
                                                                                <w:left w:val="none" w:sz="0" w:space="0" w:color="auto"/>
                                                                                <w:bottom w:val="none" w:sz="0" w:space="0" w:color="auto"/>
                                                                                <w:right w:val="none" w:sz="0" w:space="0" w:color="auto"/>
                                                                              </w:divBdr>
                                                                              <w:divsChild>
                                                                                <w:div w:id="901251781">
                                                                                  <w:marLeft w:val="0"/>
                                                                                  <w:marRight w:val="0"/>
                                                                                  <w:marTop w:val="0"/>
                                                                                  <w:marBottom w:val="0"/>
                                                                                  <w:divBdr>
                                                                                    <w:top w:val="none" w:sz="0" w:space="0" w:color="auto"/>
                                                                                    <w:left w:val="none" w:sz="0" w:space="0" w:color="auto"/>
                                                                                    <w:bottom w:val="none" w:sz="0" w:space="0" w:color="auto"/>
                                                                                    <w:right w:val="none" w:sz="0" w:space="0" w:color="auto"/>
                                                                                  </w:divBdr>
                                                                                  <w:divsChild>
                                                                                    <w:div w:id="422145681">
                                                                                      <w:marLeft w:val="0"/>
                                                                                      <w:marRight w:val="0"/>
                                                                                      <w:marTop w:val="0"/>
                                                                                      <w:marBottom w:val="0"/>
                                                                                      <w:divBdr>
                                                                                        <w:top w:val="none" w:sz="0" w:space="0" w:color="auto"/>
                                                                                        <w:left w:val="none" w:sz="0" w:space="0" w:color="auto"/>
                                                                                        <w:bottom w:val="none" w:sz="0" w:space="0" w:color="auto"/>
                                                                                        <w:right w:val="none" w:sz="0" w:space="0" w:color="auto"/>
                                                                                      </w:divBdr>
                                                                                    </w:div>
                                                                                    <w:div w:id="480852860">
                                                                                      <w:marLeft w:val="0"/>
                                                                                      <w:marRight w:val="0"/>
                                                                                      <w:marTop w:val="0"/>
                                                                                      <w:marBottom w:val="0"/>
                                                                                      <w:divBdr>
                                                                                        <w:top w:val="none" w:sz="0" w:space="0" w:color="auto"/>
                                                                                        <w:left w:val="none" w:sz="0" w:space="0" w:color="auto"/>
                                                                                        <w:bottom w:val="none" w:sz="0" w:space="0" w:color="auto"/>
                                                                                        <w:right w:val="none" w:sz="0" w:space="0" w:color="auto"/>
                                                                                      </w:divBdr>
                                                                                    </w:div>
                                                                                    <w:div w:id="737635544">
                                                                                      <w:marLeft w:val="0"/>
                                                                                      <w:marRight w:val="0"/>
                                                                                      <w:marTop w:val="0"/>
                                                                                      <w:marBottom w:val="0"/>
                                                                                      <w:divBdr>
                                                                                        <w:top w:val="none" w:sz="0" w:space="0" w:color="auto"/>
                                                                                        <w:left w:val="none" w:sz="0" w:space="0" w:color="auto"/>
                                                                                        <w:bottom w:val="none" w:sz="0" w:space="0" w:color="auto"/>
                                                                                        <w:right w:val="none" w:sz="0" w:space="0" w:color="auto"/>
                                                                                      </w:divBdr>
                                                                                    </w:div>
                                                                                    <w:div w:id="785122063">
                                                                                      <w:marLeft w:val="0"/>
                                                                                      <w:marRight w:val="0"/>
                                                                                      <w:marTop w:val="0"/>
                                                                                      <w:marBottom w:val="0"/>
                                                                                      <w:divBdr>
                                                                                        <w:top w:val="none" w:sz="0" w:space="0" w:color="auto"/>
                                                                                        <w:left w:val="none" w:sz="0" w:space="0" w:color="auto"/>
                                                                                        <w:bottom w:val="none" w:sz="0" w:space="0" w:color="auto"/>
                                                                                        <w:right w:val="none" w:sz="0" w:space="0" w:color="auto"/>
                                                                                      </w:divBdr>
                                                                                    </w:div>
                                                                                    <w:div w:id="904756257">
                                                                                      <w:marLeft w:val="0"/>
                                                                                      <w:marRight w:val="0"/>
                                                                                      <w:marTop w:val="0"/>
                                                                                      <w:marBottom w:val="0"/>
                                                                                      <w:divBdr>
                                                                                        <w:top w:val="none" w:sz="0" w:space="0" w:color="auto"/>
                                                                                        <w:left w:val="none" w:sz="0" w:space="0" w:color="auto"/>
                                                                                        <w:bottom w:val="none" w:sz="0" w:space="0" w:color="auto"/>
                                                                                        <w:right w:val="none" w:sz="0" w:space="0" w:color="auto"/>
                                                                                      </w:divBdr>
                                                                                    </w:div>
                                                                                    <w:div w:id="1305047042">
                                                                                      <w:marLeft w:val="0"/>
                                                                                      <w:marRight w:val="0"/>
                                                                                      <w:marTop w:val="0"/>
                                                                                      <w:marBottom w:val="0"/>
                                                                                      <w:divBdr>
                                                                                        <w:top w:val="none" w:sz="0" w:space="0" w:color="auto"/>
                                                                                        <w:left w:val="none" w:sz="0" w:space="0" w:color="auto"/>
                                                                                        <w:bottom w:val="none" w:sz="0" w:space="0" w:color="auto"/>
                                                                                        <w:right w:val="none" w:sz="0" w:space="0" w:color="auto"/>
                                                                                      </w:divBdr>
                                                                                    </w:div>
                                                                                    <w:div w:id="15144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8319">
      <w:bodyDiv w:val="1"/>
      <w:marLeft w:val="0"/>
      <w:marRight w:val="0"/>
      <w:marTop w:val="0"/>
      <w:marBottom w:val="0"/>
      <w:divBdr>
        <w:top w:val="none" w:sz="0" w:space="0" w:color="auto"/>
        <w:left w:val="none" w:sz="0" w:space="0" w:color="auto"/>
        <w:bottom w:val="none" w:sz="0" w:space="0" w:color="auto"/>
        <w:right w:val="none" w:sz="0" w:space="0" w:color="auto"/>
      </w:divBdr>
    </w:div>
    <w:div w:id="1935088842">
      <w:bodyDiv w:val="1"/>
      <w:marLeft w:val="0"/>
      <w:marRight w:val="0"/>
      <w:marTop w:val="0"/>
      <w:marBottom w:val="0"/>
      <w:divBdr>
        <w:top w:val="none" w:sz="0" w:space="0" w:color="auto"/>
        <w:left w:val="none" w:sz="0" w:space="0" w:color="auto"/>
        <w:bottom w:val="none" w:sz="0" w:space="0" w:color="auto"/>
        <w:right w:val="none" w:sz="0" w:space="0" w:color="auto"/>
      </w:divBdr>
    </w:div>
    <w:div w:id="2072194095">
      <w:bodyDiv w:val="1"/>
      <w:marLeft w:val="0"/>
      <w:marRight w:val="0"/>
      <w:marTop w:val="0"/>
      <w:marBottom w:val="0"/>
      <w:divBdr>
        <w:top w:val="none" w:sz="0" w:space="0" w:color="auto"/>
        <w:left w:val="none" w:sz="0" w:space="0" w:color="auto"/>
        <w:bottom w:val="none" w:sz="0" w:space="0" w:color="auto"/>
        <w:right w:val="none" w:sz="0" w:space="0" w:color="auto"/>
      </w:divBdr>
    </w:div>
    <w:div w:id="21409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3.jpeg"/><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medium.com/@ABetterCAF/why-we-keep-saying-us-zoning-laws-are-the-legacy-of-racism-eee64e58e337"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ongress.gov/bill/115th-congress/senate-bill/3250" TargetMode="External"/><Relationship Id="rId25" Type="http://schemas.openxmlformats.org/officeDocument/2006/relationships/hyperlink" Target="https://prosperitynow.org/files/resources/The_Ever_Growing_Gap-CFED_IPS-Final.pdf" TargetMode="External"/><Relationship Id="rId2" Type="http://schemas.openxmlformats.org/officeDocument/2006/relationships/customXml" Target="../customXml/item2.xml"/><Relationship Id="rId16" Type="http://schemas.openxmlformats.org/officeDocument/2006/relationships/hyperlink" Target="https://www.congress.gov/bill/115th-congress/senate-bill/3342" TargetMode="External"/><Relationship Id="rId20" Type="http://schemas.openxmlformats.org/officeDocument/2006/relationships/hyperlink" Target="https://results.org/resources/2019-international-conference-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resources/2019-international-conference-resources/" TargetMode="External"/><Relationship Id="rId24" Type="http://schemas.openxmlformats.org/officeDocument/2006/relationships/hyperlink" Target="https://results.org/our-anti-oppression-values/" TargetMode="External"/><Relationship Id="rId5" Type="http://schemas.openxmlformats.org/officeDocument/2006/relationships/numbering" Target="numbering.xml"/><Relationship Id="rId15" Type="http://schemas.openxmlformats.org/officeDocument/2006/relationships/hyperlink" Target="https://www.povertycenter.columbia.edu/" TargetMode="External"/><Relationship Id="rId23" Type="http://schemas.openxmlformats.org/officeDocument/2006/relationships/hyperlink" Target="https://results.org/resources/2019-international-conference-resourc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lorlines.com/articles/study-women-color-living-poverty-face-highest-risk-evic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ihc.org/sites/default/files/Renters-Tax-Credit.pdf" TargetMode="External"/><Relationship Id="rId22" Type="http://schemas.openxmlformats.org/officeDocument/2006/relationships/hyperlink" Target="https://www.youtube.com/watch?time_continue=11631&amp;v=lfEe1MRxSgI"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3" Type="http://schemas.openxmlformats.org/officeDocument/2006/relationships/hyperlink" Target="https://www.citylab.com/equity/2019/03/tax-refund-rent-payment-affordable-housing-assistance/584065/" TargetMode="External"/><Relationship Id="rId18" Type="http://schemas.openxmlformats.org/officeDocument/2006/relationships/hyperlink" Target="https://www.jsonline.com/story/news/special-reports/50-year/2018/05/09/eviction-crisis-remains-unchanged/574579002/" TargetMode="External"/><Relationship Id="rId26" Type="http://schemas.openxmlformats.org/officeDocument/2006/relationships/hyperlink" Target="https://nlihc.org/sites/default/files/OSAH_Policy-Agenda.pdf" TargetMode="External"/><Relationship Id="rId39" Type="http://schemas.openxmlformats.org/officeDocument/2006/relationships/hyperlink" Target="https://www.congress.gov/bill/116th-congress/house-bill/3211?q=%7B%22search%22%3A%5B%22hr+3211%22%5D%7D&amp;s=2&amp;r=1" TargetMode="External"/><Relationship Id="rId21" Type="http://schemas.openxmlformats.org/officeDocument/2006/relationships/hyperlink" Target="https://scholar.harvard.edu/files/mdesmond/files/greenberg_et_al._.pdf?m=1462385261" TargetMode="External"/><Relationship Id="rId34" Type="http://schemas.openxmlformats.org/officeDocument/2006/relationships/hyperlink" Target="https://www.housingfinance.com/policy-legislation/wyden-introduces-middle-income-housing-tax-credit-bill_o" TargetMode="External"/><Relationship Id="rId42" Type="http://schemas.openxmlformats.org/officeDocument/2006/relationships/hyperlink" Target="https://www.cnbc.com/2018/05/18/credit-inequality-contributes-to-the-racial-wealth-gap.html" TargetMode="External"/><Relationship Id="rId47" Type="http://schemas.openxmlformats.org/officeDocument/2006/relationships/hyperlink" Target="https://www.scott.senate.gov/media-center/press-releases/scott-manchin-introduce-legislation-to-expand-credit-access" TargetMode="External"/><Relationship Id="rId50" Type="http://schemas.openxmlformats.org/officeDocument/2006/relationships/hyperlink" Target="https://www.npr.org/2019/06/16/733248929/house-panel-to-consider-slavery-reparations-proposals" TargetMode="External"/><Relationship Id="rId55" Type="http://schemas.openxmlformats.org/officeDocument/2006/relationships/hyperlink" Target="https://www.census.gov/housing/hvs/data/charts/fig08.pdf" TargetMode="External"/><Relationship Id="rId7" Type="http://schemas.openxmlformats.org/officeDocument/2006/relationships/hyperlink" Target="https://www.vox.com/future-perfect/2019/1/30/18183769/democrat-poverty-plans-2020-presidential-kamala-harris-booker-gillibrand" TargetMode="External"/><Relationship Id="rId12" Type="http://schemas.openxmlformats.org/officeDocument/2006/relationships/hyperlink" Target="https://slate.com/business/2018/08/kamala-harris-rent-relief-bill-good-idea-flawed-execution.html" TargetMode="External"/><Relationship Id="rId17" Type="http://schemas.openxmlformats.org/officeDocument/2006/relationships/hyperlink" Target="https://evictionlab.org/national-estimates/" TargetMode="External"/><Relationship Id="rId25" Type="http://schemas.openxmlformats.org/officeDocument/2006/relationships/hyperlink" Target="https://nlihc.org/sites/default/files/OSAH_Policy-Agenda.pdf" TargetMode="External"/><Relationship Id="rId33" Type="http://schemas.openxmlformats.org/officeDocument/2006/relationships/hyperlink" Target="https://www.congress.gov/bill/115th-congress/senate-bill/3364" TargetMode="External"/><Relationship Id="rId38" Type="http://schemas.openxmlformats.org/officeDocument/2006/relationships/hyperlink" Target="https://www.congress.gov/bill/116th-congress/senate-bill/1772?q=%7B%22search%22%3A%5B%22s+1772%22%5D%7D&amp;s=1&amp;r=1" TargetMode="External"/><Relationship Id="rId46" Type="http://schemas.openxmlformats.org/officeDocument/2006/relationships/hyperlink" Target="https://www.congress.gov/bill/115th-congress/senate-bill/3040/related-bills" TargetMode="External"/><Relationship Id="rId59" Type="http://schemas.openxmlformats.org/officeDocument/2006/relationships/hyperlink" Target="https://nlihc.org/sites/default/files/Renters-Tax-Credit.pdf" TargetMode="External"/><Relationship Id="rId2" Type="http://schemas.openxmlformats.org/officeDocument/2006/relationships/hyperlink" Target="https://www.cbpp.org/research/housing/federal-rental-assistance-fact-sheets" TargetMode="External"/><Relationship Id="rId16" Type="http://schemas.openxmlformats.org/officeDocument/2006/relationships/hyperlink" Target="https://www.law.nyu.edu/sites/default/files/upload_documents/evictions_collinson_reed.pdf" TargetMode="External"/><Relationship Id="rId20" Type="http://schemas.openxmlformats.org/officeDocument/2006/relationships/hyperlink" Target="https://www.pewtrusts.org/en/research-and-analysis/blogs/stateline/2019/01/18/black-southerners-are-bearing-the-brunt-of-americas-eviction-epidemic" TargetMode="External"/><Relationship Id="rId29" Type="http://schemas.openxmlformats.org/officeDocument/2006/relationships/hyperlink" Target="https://www.taxallianceforeconomicmobility.org/wp-content/uploads/2019/01/Tax_Alliance_Housing_and_Homeownership_Principles_2019-FINAL.pdf" TargetMode="External"/><Relationship Id="rId41" Type="http://schemas.openxmlformats.org/officeDocument/2006/relationships/hyperlink" Target="https://prosperitynow.org/blog/bill-inclusive-credit-scores-could-narrow-racial-wealth-gap-and-build-financial-security" TargetMode="External"/><Relationship Id="rId54" Type="http://schemas.openxmlformats.org/officeDocument/2006/relationships/hyperlink" Target="https://prosperitynow.org/sites/default/files/resources/ITEP-Prosperity_Now-Race_Wealth_and_Taxes-FULL%20REPORT-FINAL_6.pdf" TargetMode="External"/><Relationship Id="rId1" Type="http://schemas.openxmlformats.org/officeDocument/2006/relationships/hyperlink" Target="https://www.census.gov/library/publications/2018/demo/p60-265.html" TargetMode="External"/><Relationship Id="rId6" Type="http://schemas.openxmlformats.org/officeDocument/2006/relationships/hyperlink" Target="https://www.huduser.gov/portal/datasets/fmr/fmr_il_history/data_summary.odn" TargetMode="External"/><Relationship Id="rId11" Type="http://schemas.openxmlformats.org/officeDocument/2006/relationships/hyperlink" Target="https://taxfoundation.org/cory-booker-rent-credit/" TargetMode="External"/><Relationship Id="rId24" Type="http://schemas.openxmlformats.org/officeDocument/2006/relationships/hyperlink" Target="https://soc.washington.edu/research/graduate/forced-out-race-market-and-neighborhood-dynamics-evictions" TargetMode="External"/><Relationship Id="rId32" Type="http://schemas.openxmlformats.org/officeDocument/2006/relationships/hyperlink" Target="https://www.warren.senate.gov/imo/media/doc/American%20Housing%20and%20Economic%20Mobility%20Act%20Summary%20116th%20Congress%20(003).pdf" TargetMode="External"/><Relationship Id="rId37" Type="http://schemas.openxmlformats.org/officeDocument/2006/relationships/hyperlink" Target="https://www.citylab.com/equity/2019/06/democratic-candidates-housing-election-2020-trump-campaign/591604/??utm_source=twb" TargetMode="External"/><Relationship Id="rId40" Type="http://schemas.openxmlformats.org/officeDocument/2006/relationships/hyperlink" Target="https://www.young.senate.gov/newsroom/press-releases/young-king-cantwell-and-bipartisan-senators-reintroduce-bill-to-establish-affordable-housing-task-force" TargetMode="External"/><Relationship Id="rId45" Type="http://schemas.openxmlformats.org/officeDocument/2006/relationships/hyperlink" Target="https://www.congress.gov/bill/115th-congress/house-bill/435/related-bills" TargetMode="External"/><Relationship Id="rId53" Type="http://schemas.openxmlformats.org/officeDocument/2006/relationships/hyperlink" Target="https://static1.squarespace.com/static/5743308460b5e922a25a6dc7/t/5c4339f67ba7fc4a9add58f9/1547909624486/Zewde-Baby-Bonds-WP-10-30-18.pdf" TargetMode="External"/><Relationship Id="rId58" Type="http://schemas.openxmlformats.org/officeDocument/2006/relationships/hyperlink" Target="https://www.demos.org/sites/default/files/publications/RacialWealthGap_2.pdf" TargetMode="External"/><Relationship Id="rId5" Type="http://schemas.openxmlformats.org/officeDocument/2006/relationships/hyperlink" Target="https://reports.nlihc.org/sites/default/files/gap/Gap-Report_2019.pdf" TargetMode="External"/><Relationship Id="rId15" Type="http://schemas.openxmlformats.org/officeDocument/2006/relationships/hyperlink" Target="https://evictionlab.org/national-estimates/" TargetMode="External"/><Relationship Id="rId23" Type="http://schemas.openxmlformats.org/officeDocument/2006/relationships/hyperlink" Target="https://www.macfound.org/media/files/HHM_-_Poor_Black_Women_Are_Evicted_at_Alarming_Rates.pdf" TargetMode="External"/><Relationship Id="rId28" Type="http://schemas.openxmlformats.org/officeDocument/2006/relationships/hyperlink" Target="https://www.warren.senate.gov/imo/media/doc/American%20Housing%20and%20Economic%20Mobility%20Act%20Summary%20116th%20Congress%20(003).pdf" TargetMode="External"/><Relationship Id="rId36" Type="http://schemas.openxmlformats.org/officeDocument/2006/relationships/hyperlink" Target="https://www.kaine.senate.gov/press-releases/kaine-hatch-introduce-bipartisan-bill-to-protect-veterans-and-low-income-families-from-housing-discrimination" TargetMode="External"/><Relationship Id="rId49" Type="http://schemas.openxmlformats.org/officeDocument/2006/relationships/hyperlink" Target="https://www.congress.gov/bill/116th-congress/house-bill/40?q=%7B%22search%22%3A%5B%22hr+40%22%5D%7D&amp;s=5&amp;r=1" TargetMode="External"/><Relationship Id="rId57" Type="http://schemas.openxmlformats.org/officeDocument/2006/relationships/hyperlink" Target="https://results.org/our-anti-oppression-values/" TargetMode="External"/><Relationship Id="rId10" Type="http://schemas.openxmlformats.org/officeDocument/2006/relationships/hyperlink" Target="https://www.citylab.com/equity/2019/03/tax-refund-rent-payment-affordable-housing-assistance/584065/" TargetMode="External"/><Relationship Id="rId19" Type="http://schemas.openxmlformats.org/officeDocument/2006/relationships/hyperlink" Target="https://www.npr.org/2018/04/12/601783346/first-ever-evictions-database-shows-were-in-the-middle-of-a-housing-crisis" TargetMode="External"/><Relationship Id="rId31" Type="http://schemas.openxmlformats.org/officeDocument/2006/relationships/hyperlink" Target="https://www.congress.gov/bill/116th-congress/house-bill/3211?q=%7B%22search%22%3A%5B%22hr+3211%22%5D%7D&amp;s=2&amp;r=1" TargetMode="External"/><Relationship Id="rId44" Type="http://schemas.openxmlformats.org/officeDocument/2006/relationships/hyperlink" Target="https://www.consumerfinancemonitor.com/2018/08/02/proposed-credit-reporting-changes-pass-house-with-mixed-reviews/" TargetMode="External"/><Relationship Id="rId52" Type="http://schemas.openxmlformats.org/officeDocument/2006/relationships/hyperlink" Target="https://www.vox.com/future-perfect/2019/1/21/18185536/cory-booker-news-today-2020-presidential-election-baby-bonds" TargetMode="External"/><Relationship Id="rId4" Type="http://schemas.openxmlformats.org/officeDocument/2006/relationships/hyperlink" Target="https://www.jchs.harvard.edu/sites/default/files/Harvard_JCHS_State_of_the_Nations_Housing_2018.pdf" TargetMode="External"/><Relationship Id="rId9" Type="http://schemas.openxmlformats.org/officeDocument/2006/relationships/hyperlink" Target="https://www.congress.gov/bill/116th-congress/senate-bill/1106?q=%7B%22search%22%3A%5B%22s+1106%22%5D%7D&amp;s=6&amp;r=1" TargetMode="External"/><Relationship Id="rId14" Type="http://schemas.openxmlformats.org/officeDocument/2006/relationships/hyperlink" Target="https://www.taxallianceforeconomicmobility.org/wp-content/uploads/2019/01/Tax_Alliance_Housing_and_Homeownership_Principles_2019-FINAL.pdf" TargetMode="External"/><Relationship Id="rId22" Type="http://schemas.openxmlformats.org/officeDocument/2006/relationships/hyperlink" Target="https://www.innovations.harvard.edu/sites/default/files/10950.pdf" TargetMode="External"/><Relationship Id="rId27" Type="http://schemas.openxmlformats.org/officeDocument/2006/relationships/hyperlink" Target="https://www.hudexchange.info/programs/htf/about/" TargetMode="External"/><Relationship Id="rId30" Type="http://schemas.openxmlformats.org/officeDocument/2006/relationships/hyperlink" Target="https://www.jchs.harvard.edu/sites/default/files/Harvard_JCHS_State_of_the_Nations_Housing_2018.pdf" TargetMode="External"/><Relationship Id="rId35" Type="http://schemas.openxmlformats.org/officeDocument/2006/relationships/hyperlink" Target="https://www.cbpp.org/research/housing/prohibiting-discrimination-against-renters-using-housing-vouchers-improves-results" TargetMode="External"/><Relationship Id="rId43" Type="http://schemas.openxmlformats.org/officeDocument/2006/relationships/hyperlink" Target="https://prosperitynow.org/blog/bill-inclusive-credit-scores-could-narrow-racial-wealth-gap-and-build-financial-security" TargetMode="External"/><Relationship Id="rId48" Type="http://schemas.openxmlformats.org/officeDocument/2006/relationships/hyperlink" Target="https://www.congress.gov/bill/116th-congress/senate-bill/1828?s=1&amp;r=2" TargetMode="External"/><Relationship Id="rId56" Type="http://schemas.openxmlformats.org/officeDocument/2006/relationships/hyperlink" Target="https://www.brookings.edu/research/devaluation-of-assets-in-black-neighborhoods/" TargetMode="External"/><Relationship Id="rId8" Type="http://schemas.openxmlformats.org/officeDocument/2006/relationships/hyperlink" Target="https://www.congress.gov/bill/115th-congress/senate-bill/3342" TargetMode="External"/><Relationship Id="rId51" Type="http://schemas.openxmlformats.org/officeDocument/2006/relationships/hyperlink" Target="https://www.congress.gov/bill/115th-congress/senate-bill/3766/text" TargetMode="External"/><Relationship Id="rId3" Type="http://schemas.openxmlformats.org/officeDocument/2006/relationships/hyperlink" Target="https://www.cbpp.org/three-out-of-four-low-income-at-risk-renters-do-not-receive-federal-rent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Meredith Dodson</DisplayName>
        <AccountId>64</AccountId>
        <AccountType/>
      </UserInfo>
      <UserInfo>
        <DisplayName>Funke Aderonmu</DisplayName>
        <AccountId>795</AccountId>
        <AccountType/>
      </UserInfo>
      <UserInfo>
        <DisplayName>Lakshmi Premysler</DisplayName>
        <AccountId>1151</AccountId>
        <AccountType/>
      </UserInfo>
      <UserInfo>
        <DisplayName>Estefany Sanabria</DisplayName>
        <AccountId>1009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0" ma:contentTypeDescription="Create a new document." ma:contentTypeScope="" ma:versionID="870989d31917cec3ab7ec6b0cb92b48c">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9618f2c0a7410779e25fd641f8ff861"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70AE-EB0B-4F68-A638-5A1C5EBFFE4A}">
  <ds:schemaRefs>
    <ds:schemaRef ds:uri="http://schemas.microsoft.com/sharepoint/v3/contenttype/forms"/>
  </ds:schemaRefs>
</ds:datastoreItem>
</file>

<file path=customXml/itemProps2.xml><?xml version="1.0" encoding="utf-8"?>
<ds:datastoreItem xmlns:ds="http://schemas.openxmlformats.org/officeDocument/2006/customXml" ds:itemID="{6DD11E26-6DD7-4366-8A62-4AC4DDB59CEA}">
  <ds:schemaRefs>
    <ds:schemaRef ds:uri="http://schemas.microsoft.com/office/2006/metadata/properties"/>
    <ds:schemaRef ds:uri="http://schemas.microsoft.com/office/infopath/2007/PartnerControls"/>
    <ds:schemaRef ds:uri="876372d7-2542-4065-ad3b-22612840f7b4"/>
  </ds:schemaRefs>
</ds:datastoreItem>
</file>

<file path=customXml/itemProps3.xml><?xml version="1.0" encoding="utf-8"?>
<ds:datastoreItem xmlns:ds="http://schemas.openxmlformats.org/officeDocument/2006/customXml" ds:itemID="{487F32E1-AC91-49E7-B75E-C47B53F7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35D07-2A37-4C75-B254-DBE9D2B0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Aime</dc:creator>
  <cp:keywords/>
  <dc:description/>
  <cp:lastModifiedBy>Meredith Dodson</cp:lastModifiedBy>
  <cp:revision>4</cp:revision>
  <cp:lastPrinted>2019-07-11T22:34:00Z</cp:lastPrinted>
  <dcterms:created xsi:type="dcterms:W3CDTF">2019-07-12T13:27:00Z</dcterms:created>
  <dcterms:modified xsi:type="dcterms:W3CDTF">2019-07-12T13:30:00Z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