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5802" w14:textId="7D643A34" w:rsidR="00826CB8" w:rsidRPr="00AA01FB" w:rsidRDefault="002557C1" w:rsidP="003A7996">
      <w:pPr>
        <w:spacing w:after="120" w:line="276" w:lineRule="auto"/>
        <w:rPr>
          <w:rFonts w:ascii="Open Sans" w:hAnsi="Open Sans" w:cs="Open Sans"/>
          <w:b/>
          <w:color w:val="D50032" w:themeColor="accent1"/>
          <w:sz w:val="36"/>
          <w:szCs w:val="36"/>
        </w:rPr>
      </w:pPr>
      <w:r w:rsidRPr="029CAC3F">
        <w:rPr>
          <w:rFonts w:ascii="Open Sans" w:hAnsi="Open Sans" w:cs="Open Sans"/>
          <w:b/>
          <w:color w:val="D50032" w:themeColor="accent4"/>
          <w:sz w:val="36"/>
          <w:szCs w:val="36"/>
        </w:rPr>
        <w:t xml:space="preserve">Strengthen Families and Reduce Poverty </w:t>
      </w:r>
      <w:r w:rsidR="4A03869F" w:rsidRPr="029CAC3F">
        <w:rPr>
          <w:rFonts w:ascii="Open Sans" w:hAnsi="Open Sans" w:cs="Open Sans"/>
          <w:b/>
          <w:bCs/>
          <w:color w:val="D50032" w:themeColor="accent4"/>
          <w:sz w:val="36"/>
          <w:szCs w:val="36"/>
        </w:rPr>
        <w:t xml:space="preserve">by </w:t>
      </w:r>
      <w:r w:rsidR="006B0ED4" w:rsidRPr="029CAC3F">
        <w:rPr>
          <w:rFonts w:ascii="Open Sans" w:hAnsi="Open Sans" w:cs="Open Sans"/>
          <w:b/>
          <w:bCs/>
          <w:color w:val="D50032" w:themeColor="accent4"/>
          <w:sz w:val="36"/>
          <w:szCs w:val="36"/>
        </w:rPr>
        <w:t>Expand</w:t>
      </w:r>
      <w:r w:rsidR="4933A320" w:rsidRPr="029CAC3F">
        <w:rPr>
          <w:rFonts w:ascii="Open Sans" w:hAnsi="Open Sans" w:cs="Open Sans"/>
          <w:b/>
          <w:bCs/>
          <w:color w:val="D50032" w:themeColor="accent4"/>
          <w:sz w:val="36"/>
          <w:szCs w:val="36"/>
        </w:rPr>
        <w:t xml:space="preserve">ing </w:t>
      </w:r>
      <w:r w:rsidR="00AC1389" w:rsidRPr="029CAC3F" w:rsidDel="006B0ED4">
        <w:rPr>
          <w:rFonts w:ascii="Open Sans" w:hAnsi="Open Sans" w:cs="Open Sans"/>
          <w:b/>
          <w:color w:val="D50032" w:themeColor="accent4"/>
          <w:sz w:val="36"/>
          <w:szCs w:val="36"/>
        </w:rPr>
        <w:t>th</w:t>
      </w:r>
      <w:r w:rsidR="009F4F01" w:rsidRPr="029CAC3F" w:rsidDel="006B0ED4">
        <w:rPr>
          <w:rFonts w:ascii="Open Sans" w:hAnsi="Open Sans" w:cs="Open Sans"/>
          <w:b/>
          <w:color w:val="D50032" w:themeColor="accent4"/>
          <w:sz w:val="36"/>
          <w:szCs w:val="36"/>
        </w:rPr>
        <w:t>e</w:t>
      </w:r>
      <w:r w:rsidR="009F4F01" w:rsidRPr="029CAC3F">
        <w:rPr>
          <w:rFonts w:ascii="Open Sans" w:hAnsi="Open Sans" w:cs="Open Sans"/>
          <w:b/>
          <w:color w:val="D50032" w:themeColor="accent4"/>
          <w:sz w:val="36"/>
          <w:szCs w:val="36"/>
        </w:rPr>
        <w:t xml:space="preserve"> </w:t>
      </w:r>
      <w:r w:rsidR="00C314EA" w:rsidRPr="029CAC3F">
        <w:rPr>
          <w:rFonts w:ascii="Open Sans" w:hAnsi="Open Sans" w:cs="Open Sans"/>
          <w:b/>
          <w:color w:val="D50032" w:themeColor="accent4"/>
          <w:sz w:val="36"/>
          <w:szCs w:val="36"/>
        </w:rPr>
        <w:t>Child Tax Credit</w:t>
      </w:r>
      <w:r w:rsidR="009F4F01" w:rsidRPr="029CAC3F">
        <w:rPr>
          <w:rFonts w:ascii="Open Sans" w:hAnsi="Open Sans" w:cs="Open Sans"/>
          <w:i/>
          <w:color w:val="D50032" w:themeColor="accent4"/>
          <w:sz w:val="36"/>
          <w:szCs w:val="36"/>
        </w:rPr>
        <w:t xml:space="preserve"> </w:t>
      </w:r>
    </w:p>
    <w:p w14:paraId="212FBEF0" w14:textId="77777777" w:rsidR="00240630" w:rsidRPr="00B76390" w:rsidRDefault="00240630" w:rsidP="00B76390">
      <w:pPr>
        <w:pBdr>
          <w:top w:val="single" w:sz="12" w:space="1" w:color="D50032"/>
          <w:left w:val="single" w:sz="12" w:space="4" w:color="D50032"/>
          <w:bottom w:val="single" w:sz="12" w:space="1" w:color="D50032"/>
          <w:right w:val="single" w:sz="12" w:space="4" w:color="D50032"/>
        </w:pBdr>
        <w:shd w:val="clear" w:color="auto" w:fill="D50032"/>
        <w:spacing w:before="120" w:after="120"/>
        <w:rPr>
          <w:rFonts w:asciiTheme="majorHAnsi" w:hAnsiTheme="majorHAnsi" w:cstheme="majorHAnsi"/>
          <w:b/>
          <w:bCs/>
          <w:color w:val="FFFFFF" w:themeColor="background1"/>
          <w:sz w:val="2"/>
          <w:szCs w:val="2"/>
        </w:rPr>
      </w:pPr>
    </w:p>
    <w:p w14:paraId="684C9CB9" w14:textId="17FB414A" w:rsidR="00502E6A" w:rsidRPr="00171B09" w:rsidRDefault="007960A9" w:rsidP="23958247">
      <w:pPr>
        <w:pBdr>
          <w:top w:val="single" w:sz="12" w:space="1" w:color="D50032"/>
          <w:left w:val="single" w:sz="12" w:space="4" w:color="D50032"/>
          <w:bottom w:val="single" w:sz="12" w:space="1" w:color="D50032"/>
          <w:right w:val="single" w:sz="12" w:space="4" w:color="D50032"/>
        </w:pBdr>
        <w:shd w:val="clear" w:color="auto" w:fill="D50032" w:themeFill="accent4"/>
        <w:spacing w:after="0" w:line="276" w:lineRule="auto"/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sectPr w:rsidR="00502E6A" w:rsidRPr="00171B09" w:rsidSect="006F3122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>U</w:t>
      </w:r>
      <w:r w:rsidR="005E5537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>rge colleagues and leadership to</w:t>
      </w:r>
      <w:r w:rsidR="008A5048" w:rsidRPr="008A5048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 xml:space="preserve"> expand </w:t>
      </w:r>
      <w:r w:rsidR="00497936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 xml:space="preserve">the </w:t>
      </w:r>
      <w:r w:rsidR="008A5048" w:rsidRPr="008A5048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>Child Tax Credit (CTC) with</w:t>
      </w:r>
      <w:r w:rsidR="007A10CF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 xml:space="preserve"> monthly payments and</w:t>
      </w:r>
      <w:r w:rsidR="008A5048" w:rsidRPr="008A5048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 xml:space="preserve"> full refundability for all low-income families</w:t>
      </w:r>
    </w:p>
    <w:p w14:paraId="5E2553BA" w14:textId="19DCD7FC" w:rsidR="00502E6A" w:rsidRDefault="00502E6A" w:rsidP="0DF5A52F">
      <w:pPr>
        <w:spacing w:after="120" w:line="276" w:lineRule="auto"/>
        <w:sectPr w:rsidR="00502E6A" w:rsidSect="006F3122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E9AD8A4" w14:textId="30D1B816" w:rsidR="00E50F52" w:rsidRDefault="00E50F52" w:rsidP="0045395F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45828" wp14:editId="3687EF7C">
                <wp:simplePos x="0" y="0"/>
                <wp:positionH relativeFrom="column">
                  <wp:posOffset>3998690</wp:posOffset>
                </wp:positionH>
                <wp:positionV relativeFrom="paragraph">
                  <wp:posOffset>651524</wp:posOffset>
                </wp:positionV>
                <wp:extent cx="1906905" cy="2045335"/>
                <wp:effectExtent l="0" t="0" r="107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204533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BA34D" w14:textId="72059822" w:rsidR="006F1C80" w:rsidRPr="00717397" w:rsidRDefault="00EC6CCC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Notes: </w:t>
                            </w:r>
                            <w:r w:rsidR="00A37CE4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Census Bureau uses the Federal Poverty Level which does not </w:t>
                            </w:r>
                            <w:r w:rsidR="00B63339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capture the full cost of meeting basic needs in many communities. </w:t>
                            </w:r>
                            <w:r w:rsidR="00CE7FFA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04544A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official poverty measure does not include tax credits </w:t>
                            </w:r>
                            <w:r w:rsidR="00BA2BD7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like the CTC</w:t>
                            </w:r>
                            <w:r w:rsidR="004C323F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="00BA2BD7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other anti-poverty programs </w:t>
                            </w:r>
                            <w:r w:rsidR="0004544A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like</w:t>
                            </w:r>
                            <w:r w:rsidR="004C323F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SNAP</w:t>
                            </w:r>
                            <w:r w:rsidR="006D4910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23F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and WIC</w:t>
                            </w:r>
                            <w:r w:rsidR="006D4910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. T</w:t>
                            </w:r>
                            <w:r w:rsidR="0004544A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he supplemental poverty measure</w:t>
                            </w:r>
                            <w:r w:rsidR="00EC7544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(SPM)</w:t>
                            </w:r>
                            <w:r w:rsidR="0004544A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23F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includes such programs. Important to note that</w:t>
                            </w:r>
                            <w:r w:rsidR="000217A4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without the anti-poverty programs </w:t>
                            </w:r>
                            <w:r w:rsidR="0075286F" w:rsidRPr="009A5E71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RESULTS </w:t>
                            </w:r>
                            <w:r w:rsidR="000217A4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advocate</w:t>
                            </w:r>
                            <w:r w:rsidR="0075286F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="000217A4" w:rsidRPr="00717397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for, child poverty would be at 15.3 percent instead of 5.2 percent.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5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5pt;margin-top:51.3pt;width:150.15pt;height:161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" fillcolor="#d50032 [3207]" strokeweight=".5pt">
                <v:textbox>
                  <w:txbxContent>
                    <w:p w14:paraId="541BA34D" w14:textId="72059822" w:rsidR="006F1C80" w:rsidRPr="00717397" w:rsidRDefault="00EC6CCC">
                      <w:pP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Notes: </w:t>
                      </w:r>
                      <w:r w:rsidR="00A37CE4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Census Bureau uses the Federal Poverty Level which does not </w:t>
                      </w:r>
                      <w:r w:rsidR="00B63339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capture the full cost of meeting basic needs in many communities. </w:t>
                      </w:r>
                      <w:r w:rsidR="00CE7FFA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The </w:t>
                      </w:r>
                      <w:r w:rsidR="0004544A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official poverty measure does not include tax credits </w:t>
                      </w:r>
                      <w:r w:rsidR="00BA2BD7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like the CTC</w:t>
                      </w:r>
                      <w:r w:rsidR="004C323F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 or</w:t>
                      </w:r>
                      <w:r w:rsidR="00BA2BD7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 other anti-poverty programs </w:t>
                      </w:r>
                      <w:r w:rsidR="0004544A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like</w:t>
                      </w:r>
                      <w:r w:rsidR="004C323F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 SNAP</w:t>
                      </w:r>
                      <w:r w:rsidR="006D4910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4C323F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and WIC</w:t>
                      </w:r>
                      <w:r w:rsidR="006D4910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. T</w:t>
                      </w:r>
                      <w:r w:rsidR="0004544A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he supplemental poverty measure</w:t>
                      </w:r>
                      <w:r w:rsidR="00EC7544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 (SPM)</w:t>
                      </w:r>
                      <w:r w:rsidR="0004544A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4C323F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includes such programs. Important to note that</w:t>
                      </w:r>
                      <w:r w:rsidR="000217A4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 without the anti-poverty programs </w:t>
                      </w:r>
                      <w:r w:rsidR="0075286F" w:rsidRPr="009A5E71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RESULTS </w:t>
                      </w:r>
                      <w:r w:rsidR="000217A4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advocate</w:t>
                      </w:r>
                      <w:r w:rsidR="0075286F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="000217A4" w:rsidRPr="00717397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 xml:space="preserve"> for, child poverty would be at 15.3 percent instead of 5.2 percent.</w:t>
                      </w:r>
                    </w:p>
                  </w:txbxContent>
                </v:textbox>
              </v:shape>
            </w:pict>
          </mc:Fallback>
        </mc:AlternateContent>
      </w:r>
      <w:r w:rsidR="008D698E" w:rsidRPr="00044923">
        <w:rPr>
          <w:rFonts w:ascii="Open Sans" w:hAnsi="Open Sans" w:cs="Open Sans"/>
          <w:sz w:val="22"/>
          <w:szCs w:val="22"/>
        </w:rPr>
        <w:t xml:space="preserve">Recently released data from </w:t>
      </w:r>
      <w:r w:rsidR="008D698E" w:rsidRPr="00044923" w:rsidDel="005E489C">
        <w:rPr>
          <w:rFonts w:ascii="Open Sans" w:hAnsi="Open Sans" w:cs="Open Sans"/>
          <w:sz w:val="22"/>
          <w:szCs w:val="22"/>
        </w:rPr>
        <w:t xml:space="preserve">the </w:t>
      </w:r>
      <w:r w:rsidR="008D698E" w:rsidRPr="00044923">
        <w:rPr>
          <w:rFonts w:ascii="Open Sans" w:hAnsi="Open Sans" w:cs="Open Sans"/>
          <w:sz w:val="22"/>
          <w:szCs w:val="22"/>
        </w:rPr>
        <w:t>Census</w:t>
      </w:r>
      <w:r w:rsidR="00961B63" w:rsidRPr="00044923">
        <w:rPr>
          <w:rFonts w:ascii="Open Sans" w:hAnsi="Open Sans" w:cs="Open Sans"/>
          <w:sz w:val="22"/>
          <w:szCs w:val="22"/>
        </w:rPr>
        <w:t xml:space="preserve"> </w:t>
      </w:r>
      <w:r w:rsidR="005E489C">
        <w:rPr>
          <w:rFonts w:ascii="Open Sans" w:hAnsi="Open Sans" w:cs="Open Sans"/>
          <w:sz w:val="22"/>
          <w:szCs w:val="22"/>
        </w:rPr>
        <w:t xml:space="preserve">Bureau </w:t>
      </w:r>
      <w:r w:rsidR="00961B63" w:rsidRPr="00044923">
        <w:rPr>
          <w:rFonts w:ascii="Open Sans" w:hAnsi="Open Sans" w:cs="Open Sans"/>
          <w:sz w:val="22"/>
          <w:szCs w:val="22"/>
        </w:rPr>
        <w:t>proved what we already knew</w:t>
      </w:r>
      <w:r w:rsidR="4FC86589" w:rsidRPr="00044923">
        <w:rPr>
          <w:rFonts w:ascii="Open Sans" w:hAnsi="Open Sans" w:cs="Open Sans"/>
          <w:sz w:val="22"/>
          <w:szCs w:val="22"/>
        </w:rPr>
        <w:t>:</w:t>
      </w:r>
      <w:r w:rsidR="00961B63" w:rsidRPr="00044923">
        <w:rPr>
          <w:rFonts w:ascii="Open Sans" w:hAnsi="Open Sans" w:cs="Open Sans"/>
          <w:sz w:val="22"/>
          <w:szCs w:val="22"/>
        </w:rPr>
        <w:t xml:space="preserve"> </w:t>
      </w:r>
      <w:r w:rsidR="006548DD" w:rsidRPr="00044923">
        <w:rPr>
          <w:rFonts w:ascii="Open Sans" w:hAnsi="Open Sans" w:cs="Open Sans"/>
          <w:sz w:val="22"/>
          <w:szCs w:val="22"/>
        </w:rPr>
        <w:t xml:space="preserve">expanding the </w:t>
      </w:r>
      <w:r w:rsidR="00B465E6">
        <w:rPr>
          <w:rFonts w:ascii="Open Sans" w:hAnsi="Open Sans" w:cs="Open Sans"/>
          <w:sz w:val="22"/>
          <w:szCs w:val="22"/>
        </w:rPr>
        <w:t xml:space="preserve">Child Tax Credit (CTC) </w:t>
      </w:r>
      <w:r w:rsidR="006548DD" w:rsidRPr="00044923">
        <w:rPr>
          <w:rFonts w:ascii="Open Sans" w:hAnsi="Open Sans" w:cs="Open Sans"/>
          <w:sz w:val="22"/>
          <w:szCs w:val="22"/>
        </w:rPr>
        <w:t xml:space="preserve">dramatically reduces child poverty. </w:t>
      </w:r>
      <w:r w:rsidR="00CB5AD1" w:rsidRPr="0DF5A52F">
        <w:rPr>
          <w:rFonts w:ascii="Open Sans" w:hAnsi="Open Sans" w:cs="Open Sans"/>
          <w:noProof/>
          <w:sz w:val="22"/>
          <w:szCs w:val="22"/>
        </w:rPr>
        <w:t xml:space="preserve">Overall, from 2020 to 2021 child poverty fell </w:t>
      </w:r>
      <w:r w:rsidR="00CB5AD1" w:rsidRPr="00F6720F">
        <w:rPr>
          <w:rFonts w:ascii="Open Sans" w:hAnsi="Open Sans" w:cs="Open Sans"/>
          <w:sz w:val="22"/>
          <w:szCs w:val="22"/>
        </w:rPr>
        <w:t>by 46 percent</w:t>
      </w:r>
      <w:r w:rsidR="00CB5AD1" w:rsidRPr="0DF5A52F">
        <w:rPr>
          <w:rFonts w:ascii="Open Sans" w:eastAsia="Times New Roman" w:hAnsi="Open Sans" w:cs="Open Sans"/>
          <w:noProof/>
          <w:sz w:val="22"/>
          <w:szCs w:val="22"/>
        </w:rPr>
        <w:t xml:space="preserve"> </w:t>
      </w:r>
      <w:r w:rsidR="00B465E6" w:rsidRPr="0DF5A52F">
        <w:rPr>
          <w:rFonts w:ascii="Open Sans" w:eastAsia="Times New Roman" w:hAnsi="Open Sans" w:cs="Open Sans"/>
          <w:noProof/>
          <w:sz w:val="22"/>
          <w:szCs w:val="22"/>
        </w:rPr>
        <w:t xml:space="preserve">– primarily because of the </w:t>
      </w:r>
      <w:r w:rsidR="00E24CD1">
        <w:rPr>
          <w:rFonts w:ascii="Open Sans" w:hAnsi="Open Sans" w:cs="Open Sans"/>
          <w:sz w:val="22"/>
          <w:szCs w:val="22"/>
        </w:rPr>
        <w:t>CTC</w:t>
      </w:r>
      <w:r w:rsidR="006439F7">
        <w:rPr>
          <w:rFonts w:ascii="Open Sans" w:hAnsi="Open Sans" w:cs="Open Sans"/>
          <w:sz w:val="22"/>
          <w:szCs w:val="22"/>
        </w:rPr>
        <w:t>.</w:t>
      </w:r>
      <w:r w:rsidR="00BB64E0" w:rsidRPr="00BB64E0">
        <w:rPr>
          <w:noProof/>
        </w:rPr>
        <w:t xml:space="preserve"> </w:t>
      </w:r>
      <w:r w:rsidR="00BB64E0">
        <w:rPr>
          <w:noProof/>
        </w:rPr>
        <w:drawing>
          <wp:inline distT="0" distB="0" distL="0" distR="0" wp14:anchorId="4080DCFD" wp14:editId="2AAA9CF2">
            <wp:extent cx="3987044" cy="2032635"/>
            <wp:effectExtent l="12700" t="12700" r="13970" b="12065"/>
            <wp:docPr id="1363541438" name="Picture 1363541438" descr="Chart showing the difference between the official poverty measure and the supplementary poverty measure. Chart shows child poverty dropped to 5.2 percent 2021 from 10 percent in 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541438" name="Picture 1363541438" descr="Chart showing the difference between the official poverty measure and the supplementary poverty measure. Chart shows child poverty dropped to 5.2 percent 2021 from 10 percent in 2020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116" cy="2071417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 w:rsidR="006439F7">
        <w:rPr>
          <w:rFonts w:ascii="Open Sans" w:hAnsi="Open Sans" w:cs="Open Sans"/>
          <w:sz w:val="22"/>
          <w:szCs w:val="22"/>
        </w:rPr>
        <w:t xml:space="preserve"> </w:t>
      </w:r>
    </w:p>
    <w:p w14:paraId="33EB38A5" w14:textId="524133B5" w:rsidR="00497936" w:rsidRPr="002D7475" w:rsidRDefault="00943B3C" w:rsidP="0045395F">
      <w:pPr>
        <w:spacing w:after="120" w:line="276" w:lineRule="auto"/>
      </w:pPr>
      <w:r>
        <w:rPr>
          <w:rFonts w:ascii="Open Sans" w:hAnsi="Open Sans" w:cs="Open Sans"/>
          <w:sz w:val="22"/>
          <w:szCs w:val="22"/>
        </w:rPr>
        <w:t>The expanded CTC</w:t>
      </w:r>
      <w:r w:rsidR="000C38BD" w:rsidRPr="0DF5A52F">
        <w:rPr>
          <w:rFonts w:ascii="Open Sans" w:hAnsi="Open Sans" w:cs="Open Sans"/>
          <w:sz w:val="22"/>
          <w:szCs w:val="22"/>
        </w:rPr>
        <w:t xml:space="preserve"> </w:t>
      </w:r>
      <w:r w:rsidR="00E24CD1" w:rsidRPr="0DF5A52F">
        <w:rPr>
          <w:rStyle w:val="Hyperlink"/>
          <w:rFonts w:ascii="Open Sans" w:hAnsi="Open Sans" w:cs="Open Sans"/>
          <w:sz w:val="22"/>
          <w:szCs w:val="22"/>
        </w:rPr>
        <w:t>helped families put food on the table, pay the rent, and keep the lights on</w:t>
      </w:r>
      <w:r w:rsidR="00C259B8">
        <w:rPr>
          <w:rStyle w:val="Hyperlink"/>
          <w:rFonts w:ascii="Open Sans" w:hAnsi="Open Sans" w:cs="Open Sans"/>
          <w:sz w:val="22"/>
          <w:szCs w:val="22"/>
        </w:rPr>
        <w:t>.</w:t>
      </w:r>
      <w:hyperlink r:id="rId17">
        <w:r w:rsidR="005E43C4" w:rsidRPr="13C6807B">
          <w:rPr>
            <w:rFonts w:ascii="Open Sans" w:hAnsi="Open Sans" w:cs="Open Sans"/>
            <w:sz w:val="22"/>
            <w:szCs w:val="22"/>
          </w:rPr>
          <w:t xml:space="preserve"> </w:t>
        </w:r>
        <w:r w:rsidRPr="13C6807B">
          <w:rPr>
            <w:rFonts w:ascii="Open Sans" w:hAnsi="Open Sans" w:cs="Open Sans"/>
            <w:sz w:val="22"/>
            <w:szCs w:val="22"/>
          </w:rPr>
          <w:t xml:space="preserve">It </w:t>
        </w:r>
        <w:r w:rsidR="005E43C4" w:rsidRPr="13C6807B">
          <w:rPr>
            <w:rFonts w:ascii="Open Sans" w:hAnsi="Open Sans" w:cs="Open Sans"/>
            <w:sz w:val="22"/>
            <w:szCs w:val="22"/>
          </w:rPr>
          <w:t>h</w:t>
        </w:r>
        <w:r w:rsidRPr="13C6807B">
          <w:rPr>
            <w:rFonts w:ascii="Open Sans" w:hAnsi="Open Sans" w:cs="Open Sans"/>
            <w:sz w:val="22"/>
            <w:szCs w:val="22"/>
          </w:rPr>
          <w:t xml:space="preserve">elped </w:t>
        </w:r>
        <w:r w:rsidR="00497936" w:rsidRPr="13C6807B">
          <w:rPr>
            <w:rFonts w:ascii="Open Sans" w:hAnsi="Open Sans" w:cs="Open Sans"/>
            <w:sz w:val="22"/>
            <w:szCs w:val="22"/>
          </w:rPr>
          <w:t xml:space="preserve">families </w:t>
        </w:r>
      </w:hyperlink>
      <w:r w:rsidR="00497936" w:rsidRPr="0DF5A52F">
        <w:rPr>
          <w:rStyle w:val="Hyperlink"/>
          <w:rFonts w:ascii="Open Sans" w:hAnsi="Open Sans" w:cs="Open Sans"/>
          <w:sz w:val="22"/>
          <w:szCs w:val="22"/>
        </w:rPr>
        <w:t>obtain and maintain employment</w:t>
      </w:r>
      <w:r w:rsidR="004464E4">
        <w:t xml:space="preserve"> </w:t>
      </w:r>
      <w:r w:rsidR="00800191" w:rsidRPr="029CAC3F">
        <w:rPr>
          <w:rFonts w:ascii="Open Sans" w:hAnsi="Open Sans" w:cs="Open Sans"/>
          <w:sz w:val="22"/>
          <w:szCs w:val="22"/>
        </w:rPr>
        <w:t xml:space="preserve">by </w:t>
      </w:r>
      <w:r w:rsidR="00497936" w:rsidRPr="029CAC3F">
        <w:rPr>
          <w:rFonts w:ascii="Open Sans" w:hAnsi="Open Sans" w:cs="Open Sans"/>
          <w:sz w:val="22"/>
          <w:szCs w:val="22"/>
        </w:rPr>
        <w:t xml:space="preserve">supporting </w:t>
      </w:r>
      <w:r w:rsidR="3753F595" w:rsidRPr="029CAC3F">
        <w:rPr>
          <w:rFonts w:ascii="Open Sans" w:hAnsi="Open Sans" w:cs="Open Sans"/>
          <w:sz w:val="22"/>
          <w:szCs w:val="22"/>
        </w:rPr>
        <w:t>childcare</w:t>
      </w:r>
      <w:r w:rsidR="005B2CDE" w:rsidRPr="029CAC3F">
        <w:rPr>
          <w:rFonts w:ascii="Open Sans" w:hAnsi="Open Sans" w:cs="Open Sans"/>
          <w:sz w:val="22"/>
          <w:szCs w:val="22"/>
        </w:rPr>
        <w:t xml:space="preserve"> costs </w:t>
      </w:r>
      <w:r w:rsidR="00800191" w:rsidRPr="029CAC3F">
        <w:rPr>
          <w:rFonts w:ascii="Open Sans" w:hAnsi="Open Sans" w:cs="Open Sans"/>
          <w:sz w:val="22"/>
          <w:szCs w:val="22"/>
        </w:rPr>
        <w:t>and transportation</w:t>
      </w:r>
      <w:r w:rsidR="00DF2EEC" w:rsidRPr="029CAC3F">
        <w:rPr>
          <w:rFonts w:ascii="Open Sans" w:hAnsi="Open Sans" w:cs="Open Sans"/>
          <w:sz w:val="22"/>
          <w:szCs w:val="22"/>
        </w:rPr>
        <w:t xml:space="preserve">, but </w:t>
      </w:r>
      <w:r w:rsidR="00591341">
        <w:rPr>
          <w:rFonts w:ascii="Open Sans" w:hAnsi="Open Sans" w:cs="Open Sans"/>
          <w:sz w:val="22"/>
          <w:szCs w:val="22"/>
        </w:rPr>
        <w:t xml:space="preserve">can </w:t>
      </w:r>
      <w:r w:rsidR="00DF2EEC" w:rsidRPr="029CAC3F">
        <w:rPr>
          <w:rFonts w:ascii="Open Sans" w:hAnsi="Open Sans" w:cs="Open Sans"/>
          <w:sz w:val="22"/>
          <w:szCs w:val="22"/>
        </w:rPr>
        <w:t>also support</w:t>
      </w:r>
      <w:r w:rsidR="004C5802" w:rsidRPr="029CAC3F">
        <w:rPr>
          <w:rFonts w:ascii="Open Sans" w:hAnsi="Open Sans" w:cs="Open Sans"/>
          <w:sz w:val="22"/>
          <w:szCs w:val="22"/>
        </w:rPr>
        <w:t xml:space="preserve"> </w:t>
      </w:r>
      <w:r w:rsidR="00497936" w:rsidRPr="029CAC3F">
        <w:rPr>
          <w:rFonts w:ascii="Open Sans" w:hAnsi="Open Sans" w:cs="Open Sans"/>
          <w:sz w:val="22"/>
          <w:szCs w:val="22"/>
        </w:rPr>
        <w:t xml:space="preserve">a </w:t>
      </w:r>
      <w:r w:rsidR="66ED8C8C" w:rsidRPr="13C6807B">
        <w:rPr>
          <w:rFonts w:ascii="Open Sans" w:hAnsi="Open Sans" w:cs="Open Sans"/>
          <w:sz w:val="22"/>
          <w:szCs w:val="22"/>
        </w:rPr>
        <w:t>parent</w:t>
      </w:r>
      <w:r w:rsidR="00497936" w:rsidRPr="13C6807B">
        <w:rPr>
          <w:rFonts w:ascii="Open Sans" w:hAnsi="Open Sans" w:cs="Open Sans"/>
          <w:sz w:val="22"/>
          <w:szCs w:val="22"/>
        </w:rPr>
        <w:t>’s</w:t>
      </w:r>
      <w:r w:rsidR="00497936" w:rsidRPr="029CAC3F">
        <w:rPr>
          <w:rFonts w:ascii="Open Sans" w:hAnsi="Open Sans" w:cs="Open Sans"/>
          <w:sz w:val="22"/>
          <w:szCs w:val="22"/>
        </w:rPr>
        <w:t xml:space="preserve"> decision to </w:t>
      </w:r>
      <w:r w:rsidR="00C0341A" w:rsidRPr="029CAC3F">
        <w:rPr>
          <w:rFonts w:ascii="Open Sans" w:hAnsi="Open Sans" w:cs="Open Sans"/>
          <w:sz w:val="22"/>
          <w:szCs w:val="22"/>
        </w:rPr>
        <w:t xml:space="preserve">focus on </w:t>
      </w:r>
      <w:r w:rsidR="00023856" w:rsidRPr="029CAC3F">
        <w:rPr>
          <w:rFonts w:ascii="Open Sans" w:hAnsi="Open Sans" w:cs="Open Sans"/>
          <w:sz w:val="22"/>
          <w:szCs w:val="22"/>
        </w:rPr>
        <w:t>caregiving</w:t>
      </w:r>
      <w:r w:rsidR="00497936" w:rsidRPr="029CAC3F">
        <w:rPr>
          <w:rFonts w:ascii="Open Sans" w:hAnsi="Open Sans" w:cs="Open Sans"/>
          <w:sz w:val="22"/>
          <w:szCs w:val="22"/>
        </w:rPr>
        <w:t xml:space="preserve">. </w:t>
      </w:r>
      <w:r w:rsidR="00497936" w:rsidRPr="009E3804">
        <w:rPr>
          <w:rFonts w:ascii="Open Sans" w:hAnsi="Open Sans" w:cs="Open Sans"/>
          <w:sz w:val="22"/>
          <w:szCs w:val="22"/>
        </w:rPr>
        <w:t xml:space="preserve">It provides </w:t>
      </w:r>
      <w:r w:rsidR="00DF2EEC">
        <w:rPr>
          <w:rFonts w:ascii="Open Sans" w:hAnsi="Open Sans" w:cs="Open Sans"/>
          <w:sz w:val="22"/>
          <w:szCs w:val="22"/>
        </w:rPr>
        <w:t xml:space="preserve">cash </w:t>
      </w:r>
      <w:r w:rsidR="00497936" w:rsidRPr="009E3804">
        <w:rPr>
          <w:rFonts w:ascii="Open Sans" w:hAnsi="Open Sans" w:cs="Open Sans"/>
          <w:sz w:val="22"/>
          <w:szCs w:val="22"/>
        </w:rPr>
        <w:t xml:space="preserve">assistance </w:t>
      </w:r>
      <w:r w:rsidR="008B2B1C">
        <w:rPr>
          <w:rFonts w:ascii="Open Sans" w:hAnsi="Open Sans" w:cs="Open Sans"/>
          <w:sz w:val="22"/>
          <w:szCs w:val="22"/>
        </w:rPr>
        <w:t xml:space="preserve">directly </w:t>
      </w:r>
      <w:r w:rsidR="00497936" w:rsidRPr="009E3804">
        <w:rPr>
          <w:rFonts w:ascii="Open Sans" w:hAnsi="Open Sans" w:cs="Open Sans"/>
          <w:sz w:val="22"/>
          <w:szCs w:val="22"/>
        </w:rPr>
        <w:t>to families</w:t>
      </w:r>
      <w:r w:rsidR="00B65EDF">
        <w:rPr>
          <w:rFonts w:ascii="Open Sans" w:hAnsi="Open Sans" w:cs="Open Sans"/>
          <w:sz w:val="22"/>
          <w:szCs w:val="22"/>
        </w:rPr>
        <w:t>,</w:t>
      </w:r>
      <w:r w:rsidR="005C61C2">
        <w:rPr>
          <w:rFonts w:ascii="Open Sans" w:hAnsi="Open Sans" w:cs="Open Sans"/>
          <w:sz w:val="22"/>
          <w:szCs w:val="22"/>
        </w:rPr>
        <w:t xml:space="preserve"> </w:t>
      </w:r>
      <w:r w:rsidR="008B2B1C">
        <w:rPr>
          <w:rFonts w:ascii="Open Sans" w:hAnsi="Open Sans" w:cs="Open Sans"/>
          <w:sz w:val="22"/>
          <w:szCs w:val="22"/>
        </w:rPr>
        <w:t>allowing</w:t>
      </w:r>
      <w:r w:rsidR="006612F9">
        <w:rPr>
          <w:rFonts w:ascii="Open Sans" w:hAnsi="Open Sans" w:cs="Open Sans"/>
          <w:sz w:val="22"/>
          <w:szCs w:val="22"/>
        </w:rPr>
        <w:t xml:space="preserve"> them to decide how</w:t>
      </w:r>
      <w:r w:rsidR="001619A0">
        <w:rPr>
          <w:rFonts w:ascii="Open Sans" w:hAnsi="Open Sans" w:cs="Open Sans"/>
          <w:sz w:val="22"/>
          <w:szCs w:val="22"/>
        </w:rPr>
        <w:t xml:space="preserve"> to</w:t>
      </w:r>
      <w:r w:rsidR="00497936" w:rsidRPr="0DF5A52F" w:rsidDel="006612F9">
        <w:rPr>
          <w:rFonts w:ascii="Open Sans" w:hAnsi="Open Sans" w:cs="Open Sans"/>
          <w:sz w:val="22"/>
          <w:szCs w:val="22"/>
        </w:rPr>
        <w:t xml:space="preserve"> </w:t>
      </w:r>
      <w:r w:rsidR="00497936" w:rsidRPr="009E3804">
        <w:rPr>
          <w:rFonts w:ascii="Open Sans" w:hAnsi="Open Sans" w:cs="Open Sans"/>
          <w:sz w:val="22"/>
          <w:szCs w:val="22"/>
        </w:rPr>
        <w:t xml:space="preserve">navigate the ups and downs of the American economy. </w:t>
      </w:r>
    </w:p>
    <w:p w14:paraId="57D56D08" w14:textId="54642323" w:rsidR="00497936" w:rsidRPr="009E3804" w:rsidRDefault="00B1151C" w:rsidP="029CAC3F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 w:rsidRPr="029CAC3F">
        <w:rPr>
          <w:rFonts w:ascii="Open Sans" w:eastAsia="Open Sans" w:hAnsi="Open Sans" w:cs="Open Sans"/>
          <w:color w:val="000000" w:themeColor="text2"/>
          <w:sz w:val="22"/>
          <w:szCs w:val="22"/>
        </w:rPr>
        <w:t>Predictably</w:t>
      </w:r>
      <w:r w:rsidR="00260280" w:rsidRPr="029CAC3F">
        <w:rPr>
          <w:rFonts w:ascii="Open Sans" w:eastAsia="Open Sans" w:hAnsi="Open Sans" w:cs="Open Sans"/>
          <w:color w:val="000000" w:themeColor="text2"/>
          <w:sz w:val="22"/>
          <w:szCs w:val="22"/>
        </w:rPr>
        <w:t xml:space="preserve">, Columbia researchers found that there was a </w:t>
      </w:r>
      <w:hyperlink r:id="rId18">
        <w:r w:rsidR="00260280" w:rsidRPr="003E57D9">
          <w:rPr>
            <w:rStyle w:val="Hyperlink"/>
            <w:rFonts w:ascii="Open Sans" w:eastAsia="Open Sans" w:hAnsi="Open Sans" w:cs="Open Sans"/>
            <w:sz w:val="22"/>
            <w:szCs w:val="22"/>
          </w:rPr>
          <w:t>4</w:t>
        </w:r>
        <w:r w:rsidR="00260280" w:rsidRPr="003E57D9">
          <w:rPr>
            <w:rStyle w:val="Hyperlink"/>
            <w:rFonts w:ascii="Open Sans" w:hAnsi="Open Sans" w:cs="Open Sans"/>
            <w:sz w:val="22"/>
            <w:szCs w:val="22"/>
          </w:rPr>
          <w:t>1 percent increase in child poverty</w:t>
        </w:r>
      </w:hyperlink>
      <w:r w:rsidR="00260280" w:rsidRPr="003E57D9">
        <w:rPr>
          <w:rFonts w:ascii="Open Sans" w:hAnsi="Open Sans" w:cs="Open Sans"/>
          <w:sz w:val="22"/>
          <w:szCs w:val="22"/>
        </w:rPr>
        <w:t xml:space="preserve"> as monthly CTC payments stopped in Januar</w:t>
      </w:r>
      <w:r w:rsidR="00C5103B" w:rsidRPr="003E57D9">
        <w:rPr>
          <w:rFonts w:ascii="Open Sans" w:hAnsi="Open Sans" w:cs="Open Sans"/>
          <w:sz w:val="22"/>
          <w:szCs w:val="22"/>
        </w:rPr>
        <w:t>y</w:t>
      </w:r>
      <w:r w:rsidR="003358ED">
        <w:rPr>
          <w:rFonts w:ascii="Open Sans" w:hAnsi="Open Sans" w:cs="Open Sans"/>
          <w:sz w:val="22"/>
          <w:szCs w:val="22"/>
        </w:rPr>
        <w:t>.</w:t>
      </w:r>
      <w:r w:rsidR="00C5103B" w:rsidRPr="003E57D9">
        <w:rPr>
          <w:rFonts w:ascii="Open Sans" w:hAnsi="Open Sans" w:cs="Open Sans"/>
          <w:sz w:val="22"/>
          <w:szCs w:val="22"/>
        </w:rPr>
        <w:t xml:space="preserve"> </w:t>
      </w:r>
      <w:r w:rsidR="003358ED">
        <w:rPr>
          <w:rFonts w:ascii="Open Sans" w:hAnsi="Open Sans" w:cs="Open Sans"/>
          <w:sz w:val="22"/>
          <w:szCs w:val="22"/>
        </w:rPr>
        <w:t>Because of congressional inaction,</w:t>
      </w:r>
      <w:r w:rsidR="006C4834" w:rsidRPr="00E24CD1">
        <w:rPr>
          <w:rFonts w:ascii="Open Sans" w:hAnsi="Open Sans" w:cs="Open Sans"/>
          <w:sz w:val="22"/>
          <w:szCs w:val="22"/>
        </w:rPr>
        <w:t xml:space="preserve"> </w:t>
      </w:r>
      <w:hyperlink r:id="rId19" w:history="1">
        <w:r w:rsidR="006C4834" w:rsidRPr="00C60636">
          <w:rPr>
            <w:rStyle w:val="Hyperlink"/>
            <w:rFonts w:ascii="Open Sans" w:hAnsi="Open Sans" w:cs="Open Sans"/>
            <w:sz w:val="22"/>
            <w:szCs w:val="22"/>
          </w:rPr>
          <w:t xml:space="preserve">27 million children in </w:t>
        </w:r>
        <w:r w:rsidR="00C25E57">
          <w:rPr>
            <w:rStyle w:val="Hyperlink"/>
            <w:rFonts w:ascii="Open Sans" w:hAnsi="Open Sans" w:cs="Open Sans"/>
            <w:sz w:val="22"/>
            <w:szCs w:val="22"/>
          </w:rPr>
          <w:t xml:space="preserve">the </w:t>
        </w:r>
        <w:r w:rsidR="006C4834" w:rsidRPr="00C60636">
          <w:rPr>
            <w:rStyle w:val="Hyperlink"/>
            <w:rFonts w:ascii="Open Sans" w:hAnsi="Open Sans" w:cs="Open Sans"/>
            <w:sz w:val="22"/>
            <w:szCs w:val="22"/>
          </w:rPr>
          <w:t>low</w:t>
        </w:r>
        <w:r w:rsidR="00C25E57">
          <w:rPr>
            <w:rStyle w:val="Hyperlink"/>
            <w:rFonts w:ascii="Open Sans" w:hAnsi="Open Sans" w:cs="Open Sans"/>
            <w:sz w:val="22"/>
            <w:szCs w:val="22"/>
          </w:rPr>
          <w:t>est</w:t>
        </w:r>
        <w:r w:rsidR="006C4834" w:rsidRPr="00C60636">
          <w:rPr>
            <w:rStyle w:val="Hyperlink"/>
            <w:rFonts w:ascii="Open Sans" w:hAnsi="Open Sans" w:cs="Open Sans"/>
            <w:sz w:val="22"/>
            <w:szCs w:val="22"/>
          </w:rPr>
          <w:t>-income families</w:t>
        </w:r>
      </w:hyperlink>
      <w:r w:rsidR="006C4834" w:rsidRPr="009E3804">
        <w:rPr>
          <w:rFonts w:ascii="Open Sans" w:hAnsi="Open Sans" w:cs="Open Sans"/>
          <w:sz w:val="22"/>
          <w:szCs w:val="22"/>
        </w:rPr>
        <w:t xml:space="preserve"> </w:t>
      </w:r>
      <w:r w:rsidR="00B252B3" w:rsidRPr="029CAC3F">
        <w:rPr>
          <w:rFonts w:ascii="Open Sans" w:hAnsi="Open Sans" w:cs="Open Sans"/>
          <w:sz w:val="22"/>
          <w:szCs w:val="22"/>
        </w:rPr>
        <w:t>no longer</w:t>
      </w:r>
      <w:r w:rsidR="006C4834" w:rsidRPr="009E3804">
        <w:rPr>
          <w:rFonts w:ascii="Open Sans" w:hAnsi="Open Sans" w:cs="Open Sans"/>
          <w:sz w:val="22"/>
          <w:szCs w:val="22"/>
        </w:rPr>
        <w:t xml:space="preserve"> get the full value of the CTC</w:t>
      </w:r>
      <w:r w:rsidR="00B252B3" w:rsidRPr="029CAC3F">
        <w:rPr>
          <w:rFonts w:ascii="Open Sans" w:hAnsi="Open Sans" w:cs="Open Sans"/>
          <w:sz w:val="22"/>
          <w:szCs w:val="22"/>
        </w:rPr>
        <w:t xml:space="preserve">. </w:t>
      </w:r>
    </w:p>
    <w:p w14:paraId="6EC189D5" w14:textId="4C91CA30" w:rsidR="00552757" w:rsidRPr="00316D40" w:rsidRDefault="00A61A7B">
      <w:pPr>
        <w:spacing w:after="120" w:line="276" w:lineRule="auto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Congress is </w:t>
      </w:r>
      <w:r w:rsidR="006E2511">
        <w:rPr>
          <w:rFonts w:ascii="Open Sans" w:hAnsi="Open Sans" w:cs="Open Sans"/>
          <w:sz w:val="22"/>
          <w:szCs w:val="22"/>
        </w:rPr>
        <w:t>beginning</w:t>
      </w:r>
      <w:r>
        <w:rPr>
          <w:rFonts w:ascii="Open Sans" w:hAnsi="Open Sans" w:cs="Open Sans"/>
          <w:sz w:val="22"/>
          <w:szCs w:val="22"/>
        </w:rPr>
        <w:t xml:space="preserve"> negotiat</w:t>
      </w:r>
      <w:r w:rsidR="006E2511">
        <w:rPr>
          <w:rFonts w:ascii="Open Sans" w:hAnsi="Open Sans" w:cs="Open Sans"/>
          <w:sz w:val="22"/>
          <w:szCs w:val="22"/>
        </w:rPr>
        <w:t>ions on</w:t>
      </w:r>
      <w:r>
        <w:rPr>
          <w:rFonts w:ascii="Open Sans" w:hAnsi="Open Sans" w:cs="Open Sans"/>
          <w:sz w:val="22"/>
          <w:szCs w:val="22"/>
        </w:rPr>
        <w:t xml:space="preserve"> a year-end tax package that </w:t>
      </w:r>
      <w:r w:rsidR="00E95B1B">
        <w:rPr>
          <w:rFonts w:ascii="Open Sans" w:hAnsi="Open Sans" w:cs="Open Sans"/>
          <w:sz w:val="22"/>
          <w:szCs w:val="22"/>
        </w:rPr>
        <w:t>will likely</w:t>
      </w:r>
      <w:r>
        <w:rPr>
          <w:rFonts w:ascii="Open Sans" w:hAnsi="Open Sans" w:cs="Open Sans"/>
          <w:sz w:val="22"/>
          <w:szCs w:val="22"/>
        </w:rPr>
        <w:t xml:space="preserve"> provide </w:t>
      </w:r>
      <w:r w:rsidR="00CD3D2E">
        <w:rPr>
          <w:rFonts w:ascii="Open Sans" w:hAnsi="Open Sans" w:cs="Open Sans"/>
          <w:sz w:val="22"/>
          <w:szCs w:val="22"/>
        </w:rPr>
        <w:t xml:space="preserve">tax </w:t>
      </w:r>
      <w:r w:rsidR="006F45ED">
        <w:rPr>
          <w:rFonts w:ascii="Open Sans" w:hAnsi="Open Sans" w:cs="Open Sans"/>
          <w:sz w:val="22"/>
          <w:szCs w:val="22"/>
        </w:rPr>
        <w:t>breaks</w:t>
      </w:r>
      <w:r w:rsidR="00CD3D2E">
        <w:rPr>
          <w:rFonts w:ascii="Open Sans" w:hAnsi="Open Sans" w:cs="Open Sans"/>
          <w:sz w:val="22"/>
          <w:szCs w:val="22"/>
        </w:rPr>
        <w:t xml:space="preserve"> for big businesses. </w:t>
      </w:r>
      <w:r w:rsidR="00EF2F4C">
        <w:rPr>
          <w:rFonts w:ascii="Open Sans" w:hAnsi="Open Sans" w:cs="Open Sans"/>
          <w:sz w:val="22"/>
          <w:szCs w:val="22"/>
        </w:rPr>
        <w:t xml:space="preserve">Congress must </w:t>
      </w:r>
      <w:r w:rsidR="00357724">
        <w:rPr>
          <w:rFonts w:ascii="Open Sans" w:hAnsi="Open Sans" w:cs="Open Sans"/>
          <w:sz w:val="22"/>
          <w:szCs w:val="22"/>
        </w:rPr>
        <w:t xml:space="preserve">focus on </w:t>
      </w:r>
      <w:r w:rsidR="004E4772">
        <w:rPr>
          <w:rFonts w:ascii="Open Sans" w:hAnsi="Open Sans" w:cs="Open Sans"/>
          <w:sz w:val="22"/>
          <w:szCs w:val="22"/>
        </w:rPr>
        <w:t>f</w:t>
      </w:r>
      <w:r w:rsidR="00CD3D2E">
        <w:rPr>
          <w:rFonts w:ascii="Open Sans" w:hAnsi="Open Sans" w:cs="Open Sans"/>
          <w:sz w:val="22"/>
          <w:szCs w:val="22"/>
        </w:rPr>
        <w:t xml:space="preserve">amilies </w:t>
      </w:r>
      <w:r w:rsidR="004E4772">
        <w:rPr>
          <w:rFonts w:ascii="Open Sans" w:hAnsi="Open Sans" w:cs="Open Sans"/>
          <w:sz w:val="22"/>
          <w:szCs w:val="22"/>
        </w:rPr>
        <w:t xml:space="preserve">struggling to </w:t>
      </w:r>
      <w:r w:rsidR="00AF5666">
        <w:rPr>
          <w:rFonts w:ascii="Open Sans" w:hAnsi="Open Sans" w:cs="Open Sans"/>
          <w:sz w:val="22"/>
          <w:szCs w:val="22"/>
        </w:rPr>
        <w:t>pay rent, put food on the table, and meet other basic needs</w:t>
      </w:r>
      <w:r w:rsidR="00CD3D2E">
        <w:rPr>
          <w:rFonts w:ascii="Open Sans" w:hAnsi="Open Sans" w:cs="Open Sans"/>
          <w:sz w:val="22"/>
          <w:szCs w:val="22"/>
        </w:rPr>
        <w:t xml:space="preserve"> </w:t>
      </w:r>
      <w:r w:rsidR="1A04B0E4" w:rsidRPr="1818ED65">
        <w:rPr>
          <w:rFonts w:ascii="Open Sans" w:eastAsia="Times New Roman" w:hAnsi="Open Sans" w:cs="Open Sans"/>
          <w:noProof/>
          <w:sz w:val="22"/>
          <w:szCs w:val="22"/>
        </w:rPr>
        <w:t>–</w:t>
      </w:r>
      <w:r w:rsidR="006A6E59" w:rsidRPr="1818ED65">
        <w:rPr>
          <w:rFonts w:ascii="Open Sans" w:hAnsi="Open Sans" w:cs="Open Sans"/>
          <w:sz w:val="22"/>
          <w:szCs w:val="22"/>
        </w:rPr>
        <w:t xml:space="preserve"> </w:t>
      </w:r>
      <w:r w:rsidR="006A6E59">
        <w:rPr>
          <w:rFonts w:ascii="Open Sans" w:hAnsi="Open Sans" w:cs="Open Sans"/>
          <w:sz w:val="22"/>
          <w:szCs w:val="22"/>
        </w:rPr>
        <w:t>and</w:t>
      </w:r>
      <w:r w:rsidR="00F332E0">
        <w:rPr>
          <w:rFonts w:ascii="Open Sans" w:hAnsi="Open Sans" w:cs="Open Sans"/>
          <w:sz w:val="22"/>
          <w:szCs w:val="22"/>
        </w:rPr>
        <w:t xml:space="preserve"> should not pass a tax package providing relief for </w:t>
      </w:r>
      <w:r w:rsidR="00B31E7D">
        <w:rPr>
          <w:rFonts w:ascii="Open Sans" w:hAnsi="Open Sans" w:cs="Open Sans"/>
          <w:sz w:val="22"/>
          <w:szCs w:val="22"/>
        </w:rPr>
        <w:t xml:space="preserve">large corporations </w:t>
      </w:r>
      <w:r w:rsidR="00F332E0">
        <w:rPr>
          <w:rFonts w:ascii="Open Sans" w:hAnsi="Open Sans" w:cs="Open Sans"/>
          <w:sz w:val="22"/>
          <w:szCs w:val="22"/>
        </w:rPr>
        <w:t>unless it also</w:t>
      </w:r>
      <w:r w:rsidR="00ED2808">
        <w:rPr>
          <w:rFonts w:ascii="Open Sans" w:hAnsi="Open Sans" w:cs="Open Sans"/>
          <w:sz w:val="22"/>
          <w:szCs w:val="22"/>
        </w:rPr>
        <w:t xml:space="preserve"> </w:t>
      </w:r>
      <w:r w:rsidR="00F332E0">
        <w:rPr>
          <w:rFonts w:ascii="Open Sans" w:hAnsi="Open Sans" w:cs="Open Sans"/>
          <w:sz w:val="22"/>
          <w:szCs w:val="22"/>
        </w:rPr>
        <w:t>provides relief to families through</w:t>
      </w:r>
      <w:r w:rsidR="00ED2808">
        <w:rPr>
          <w:rFonts w:ascii="Open Sans" w:hAnsi="Open Sans" w:cs="Open Sans"/>
          <w:sz w:val="22"/>
          <w:szCs w:val="22"/>
        </w:rPr>
        <w:t xml:space="preserve"> </w:t>
      </w:r>
      <w:r w:rsidR="004F76B1">
        <w:rPr>
          <w:rFonts w:ascii="Open Sans" w:hAnsi="Open Sans" w:cs="Open Sans"/>
          <w:sz w:val="22"/>
          <w:szCs w:val="22"/>
        </w:rPr>
        <w:t>an expanded Child Tax Credit</w:t>
      </w:r>
      <w:r w:rsidR="00ED2808">
        <w:rPr>
          <w:rFonts w:ascii="Open Sans" w:hAnsi="Open Sans" w:cs="Open Sans"/>
          <w:sz w:val="22"/>
          <w:szCs w:val="22"/>
        </w:rPr>
        <w:t xml:space="preserve">. </w:t>
      </w:r>
      <w:r w:rsidR="00E459F8" w:rsidRPr="029CAC3F">
        <w:rPr>
          <w:rFonts w:ascii="Open Sans" w:hAnsi="Open Sans" w:cs="Open Sans"/>
          <w:b/>
          <w:color w:val="000000" w:themeColor="text2"/>
          <w:sz w:val="22"/>
          <w:szCs w:val="22"/>
        </w:rPr>
        <w:t xml:space="preserve">RESULTS urges you </w:t>
      </w:r>
      <w:r w:rsidR="00C01178" w:rsidRPr="00044923">
        <w:rPr>
          <w:rFonts w:ascii="Open Sans" w:hAnsi="Open Sans" w:cs="Open Sans"/>
          <w:b/>
          <w:bCs/>
          <w:sz w:val="22"/>
          <w:szCs w:val="22"/>
        </w:rPr>
        <w:t>to</w:t>
      </w:r>
      <w:r w:rsidR="00A77407" w:rsidRPr="029CAC3F">
        <w:rPr>
          <w:rFonts w:ascii="Open Sans" w:eastAsia="Open Sans" w:hAnsi="Open Sans" w:cs="Open Sans"/>
          <w:b/>
          <w:color w:val="000000" w:themeColor="text2"/>
          <w:sz w:val="22"/>
          <w:szCs w:val="22"/>
        </w:rPr>
        <w:t xml:space="preserve"> </w:t>
      </w:r>
      <w:r w:rsidR="001C2769">
        <w:rPr>
          <w:rFonts w:ascii="Open Sans" w:eastAsia="Open Sans" w:hAnsi="Open Sans" w:cs="Open Sans"/>
          <w:b/>
          <w:color w:val="000000" w:themeColor="text2"/>
          <w:sz w:val="22"/>
          <w:szCs w:val="22"/>
        </w:rPr>
        <w:t xml:space="preserve">enact an extension of </w:t>
      </w:r>
      <w:r w:rsidR="00D40D38">
        <w:rPr>
          <w:rFonts w:ascii="Open Sans" w:eastAsia="Open Sans" w:hAnsi="Open Sans" w:cs="Open Sans"/>
          <w:b/>
          <w:color w:val="000000" w:themeColor="text2"/>
          <w:sz w:val="22"/>
          <w:szCs w:val="22"/>
        </w:rPr>
        <w:t xml:space="preserve">an expanded CTC </w:t>
      </w:r>
      <w:r w:rsidR="00A77407" w:rsidRPr="029CAC3F">
        <w:rPr>
          <w:rFonts w:ascii="Open Sans" w:eastAsia="Open Sans" w:hAnsi="Open Sans" w:cs="Open Sans"/>
          <w:b/>
          <w:color w:val="000000" w:themeColor="text2"/>
          <w:sz w:val="22"/>
          <w:szCs w:val="22"/>
        </w:rPr>
        <w:t>to strengthen families and fight child poverty</w:t>
      </w:r>
      <w:r w:rsidR="00C01178" w:rsidRPr="029CAC3F">
        <w:rPr>
          <w:rFonts w:ascii="Open Sans" w:eastAsia="Open Sans" w:hAnsi="Open Sans" w:cs="Open Sans"/>
          <w:color w:val="000000" w:themeColor="text2"/>
          <w:sz w:val="22"/>
          <w:szCs w:val="22"/>
        </w:rPr>
        <w:t xml:space="preserve">, </w:t>
      </w:r>
      <w:r w:rsidR="00A77407" w:rsidRPr="029CAC3F">
        <w:rPr>
          <w:rFonts w:ascii="Open Sans" w:eastAsia="Open Sans" w:hAnsi="Open Sans" w:cs="Open Sans"/>
          <w:color w:val="000000" w:themeColor="text2"/>
          <w:sz w:val="22"/>
          <w:szCs w:val="22"/>
        </w:rPr>
        <w:t>prioritizing the needs of families with the lowest or no incomes</w:t>
      </w:r>
      <w:r w:rsidR="00C01178" w:rsidRPr="029CAC3F">
        <w:rPr>
          <w:rFonts w:ascii="Open Sans" w:eastAsia="Open Sans" w:hAnsi="Open Sans" w:cs="Open Sans"/>
          <w:color w:val="000000" w:themeColor="text2"/>
          <w:sz w:val="22"/>
          <w:szCs w:val="22"/>
        </w:rPr>
        <w:t xml:space="preserve"> in</w:t>
      </w:r>
      <w:r w:rsidR="00CE4988" w:rsidRPr="029CAC3F">
        <w:rPr>
          <w:rFonts w:ascii="Open Sans" w:eastAsia="Open Sans" w:hAnsi="Open Sans" w:cs="Open Sans"/>
          <w:color w:val="000000" w:themeColor="text2"/>
          <w:sz w:val="22"/>
          <w:szCs w:val="22"/>
        </w:rPr>
        <w:t xml:space="preserve"> a</w:t>
      </w:r>
      <w:r w:rsidR="00C01178" w:rsidRPr="029CAC3F">
        <w:rPr>
          <w:rFonts w:ascii="Open Sans" w:eastAsia="Open Sans" w:hAnsi="Open Sans" w:cs="Open Sans"/>
          <w:color w:val="000000" w:themeColor="text2"/>
          <w:sz w:val="22"/>
          <w:szCs w:val="22"/>
        </w:rPr>
        <w:t xml:space="preserve"> </w:t>
      </w:r>
      <w:r w:rsidR="00CE4988" w:rsidRPr="029CAC3F">
        <w:rPr>
          <w:rFonts w:ascii="Open Sans" w:eastAsia="Open Sans" w:hAnsi="Open Sans" w:cs="Open Sans"/>
          <w:color w:val="000000" w:themeColor="text2"/>
          <w:sz w:val="22"/>
          <w:szCs w:val="22"/>
        </w:rPr>
        <w:t>year-end tax package</w:t>
      </w:r>
      <w:r w:rsidR="005B5D76">
        <w:rPr>
          <w:rFonts w:ascii="Open Sans" w:eastAsia="Open Sans" w:hAnsi="Open Sans" w:cs="Open Sans"/>
          <w:color w:val="000000" w:themeColor="text2"/>
          <w:sz w:val="22"/>
          <w:szCs w:val="22"/>
        </w:rPr>
        <w:t xml:space="preserve">, and </w:t>
      </w:r>
      <w:r w:rsidR="005B5D76" w:rsidRPr="009A5E71">
        <w:rPr>
          <w:rFonts w:ascii="Open Sans" w:eastAsia="Open Sans" w:hAnsi="Open Sans" w:cs="Open Sans"/>
          <w:b/>
          <w:bCs/>
          <w:color w:val="000000" w:themeColor="text2"/>
          <w:sz w:val="22"/>
          <w:szCs w:val="22"/>
        </w:rPr>
        <w:t>communicate that this is a top priority</w:t>
      </w:r>
      <w:r w:rsidR="005B5D76">
        <w:rPr>
          <w:rFonts w:ascii="Open Sans" w:eastAsia="Open Sans" w:hAnsi="Open Sans" w:cs="Open Sans"/>
          <w:color w:val="000000" w:themeColor="text2"/>
          <w:sz w:val="22"/>
          <w:szCs w:val="22"/>
        </w:rPr>
        <w:t xml:space="preserve"> </w:t>
      </w:r>
      <w:r w:rsidR="005B5D76" w:rsidRPr="00044923">
        <w:rPr>
          <w:rFonts w:ascii="Open Sans" w:hAnsi="Open Sans" w:cs="Open Sans"/>
          <w:b/>
          <w:bCs/>
          <w:sz w:val="22"/>
          <w:szCs w:val="22"/>
        </w:rPr>
        <w:t xml:space="preserve">with </w:t>
      </w:r>
      <w:r w:rsidR="005B5D76">
        <w:rPr>
          <w:rFonts w:ascii="Open Sans" w:hAnsi="Open Sans" w:cs="Open Sans"/>
          <w:b/>
          <w:bCs/>
          <w:sz w:val="22"/>
          <w:szCs w:val="22"/>
        </w:rPr>
        <w:t xml:space="preserve">leadership and </w:t>
      </w:r>
      <w:r w:rsidR="005B5D76" w:rsidRPr="00044923">
        <w:rPr>
          <w:rFonts w:ascii="Open Sans" w:hAnsi="Open Sans" w:cs="Open Sans"/>
          <w:b/>
          <w:bCs/>
          <w:sz w:val="22"/>
          <w:szCs w:val="22"/>
        </w:rPr>
        <w:t>colleagues</w:t>
      </w:r>
      <w:r w:rsidR="00C01178" w:rsidRPr="029CAC3F">
        <w:rPr>
          <w:rFonts w:ascii="Open Sans" w:eastAsia="Open Sans" w:hAnsi="Open Sans" w:cs="Open Sans"/>
          <w:color w:val="000000" w:themeColor="text2"/>
          <w:sz w:val="22"/>
          <w:szCs w:val="22"/>
        </w:rPr>
        <w:t>.</w:t>
      </w:r>
      <w:r w:rsidR="005D77E6" w:rsidRPr="029CAC3F">
        <w:rPr>
          <w:rFonts w:ascii="Open Sans" w:eastAsia="Open Sans" w:hAnsi="Open Sans" w:cs="Open Sans"/>
          <w:color w:val="000000" w:themeColor="text2"/>
          <w:sz w:val="22"/>
          <w:szCs w:val="22"/>
        </w:rPr>
        <w:t xml:space="preserve"> </w:t>
      </w:r>
    </w:p>
    <w:sectPr w:rsidR="00552757" w:rsidRPr="00316D40" w:rsidSect="006F3122">
      <w:headerReference w:type="default" r:id="rId2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0D24" w14:textId="77777777" w:rsidR="00E9427D" w:rsidRDefault="00E9427D" w:rsidP="00E5738D">
      <w:r>
        <w:separator/>
      </w:r>
    </w:p>
  </w:endnote>
  <w:endnote w:type="continuationSeparator" w:id="0">
    <w:p w14:paraId="1A6F2FC2" w14:textId="77777777" w:rsidR="00E9427D" w:rsidRDefault="00E9427D" w:rsidP="00E5738D">
      <w:r>
        <w:continuationSeparator/>
      </w:r>
    </w:p>
  </w:endnote>
  <w:endnote w:type="continuationNotice" w:id="1">
    <w:p w14:paraId="164FC6A8" w14:textId="77777777" w:rsidR="00E9427D" w:rsidRDefault="00E942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D6503" w:rsidRDefault="00792B4C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46169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</w:t>
    </w:r>
    <w:r w:rsidR="005E4A16" w:rsidRPr="00CD6503">
      <w:rPr>
        <w:rFonts w:asciiTheme="majorHAnsi" w:hAnsiTheme="majorHAnsi"/>
        <w:color w:val="58585B"/>
        <w:sz w:val="22"/>
        <w:szCs w:val="22"/>
      </w:rPr>
      <w:t>,</w:t>
    </w:r>
    <w:r w:rsidRPr="00CD6503">
      <w:rPr>
        <w:rFonts w:asciiTheme="majorHAnsi" w:hAnsiTheme="majorHAnsi"/>
        <w:color w:val="58585B"/>
        <w:sz w:val="22"/>
        <w:szCs w:val="22"/>
      </w:rPr>
      <w:t xml:space="preserve"> DC 200</w:t>
    </w:r>
    <w:r w:rsidR="00B95AC9" w:rsidRPr="00CD6503">
      <w:rPr>
        <w:rFonts w:asciiTheme="majorHAnsi" w:hAnsiTheme="majorHAnsi"/>
        <w:color w:val="58585B"/>
        <w:sz w:val="22"/>
        <w:szCs w:val="22"/>
      </w:rPr>
      <w:t>0</w:t>
    </w:r>
    <w:r w:rsidRPr="00CD6503">
      <w:rPr>
        <w:rFonts w:asciiTheme="majorHAnsi" w:hAnsiTheme="majorHAnsi"/>
        <w:color w:val="58585B"/>
        <w:sz w:val="22"/>
        <w:szCs w:val="22"/>
      </w:rPr>
      <w:t>5</w:t>
    </w:r>
  </w:p>
  <w:p w14:paraId="13BC1857" w14:textId="77777777" w:rsidR="00792B4C" w:rsidRPr="00CD6503" w:rsidRDefault="00B9113B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r w:rsidR="00792B4C" w:rsidRPr="00CD6503">
      <w:rPr>
        <w:rFonts w:asciiTheme="majorHAnsi" w:hAnsiTheme="majorHAnsi"/>
        <w:color w:val="58585B"/>
        <w:sz w:val="22"/>
        <w:szCs w:val="22"/>
      </w:rPr>
      <w:t>4800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</w:t>
    </w:r>
    <w:r w:rsidR="00792B4C" w:rsidRPr="00CD6503">
      <w:rPr>
        <w:rFonts w:asciiTheme="majorHAnsi" w:hAnsiTheme="majorHAnsi"/>
        <w:color w:val="58585B"/>
        <w:sz w:val="22"/>
        <w:szCs w:val="22"/>
      </w:rPr>
      <w:t>|  www.results.org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4434BE" w:rsidRDefault="00527124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4434BE">
      <w:rPr>
        <w:rFonts w:ascii="Open Sans" w:hAnsi="Open Sans" w:cs="Open Sans"/>
        <w:color w:val="58585B"/>
        <w:sz w:val="18"/>
        <w:szCs w:val="18"/>
      </w:rPr>
      <w:t>1101 15</w:t>
    </w:r>
    <w:r w:rsidRPr="004434BE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4434BE">
      <w:rPr>
        <w:rFonts w:ascii="Open Sans" w:hAnsi="Open Sans" w:cs="Open Sans"/>
        <w:color w:val="58585B"/>
        <w:sz w:val="18"/>
        <w:szCs w:val="18"/>
      </w:rPr>
      <w:t xml:space="preserve"> St</w:t>
    </w:r>
    <w:r w:rsidR="00B9113B" w:rsidRPr="004434BE">
      <w:rPr>
        <w:rFonts w:ascii="Open Sans" w:hAnsi="Open Sans" w:cs="Open Sans"/>
        <w:color w:val="58585B"/>
        <w:sz w:val="18"/>
        <w:szCs w:val="18"/>
      </w:rPr>
      <w:t>.</w:t>
    </w:r>
    <w:r w:rsidRPr="004434BE">
      <w:rPr>
        <w:rFonts w:ascii="Open Sans" w:hAnsi="Open Sans" w:cs="Open Sans"/>
        <w:color w:val="58585B"/>
        <w:sz w:val="18"/>
        <w:szCs w:val="18"/>
      </w:rPr>
      <w:t xml:space="preserve"> NW, Suite 1200  |  Washington, DC 20005</w:t>
    </w:r>
  </w:p>
  <w:p w14:paraId="22F9B958" w14:textId="77777777" w:rsidR="00527124" w:rsidRPr="004434BE" w:rsidRDefault="00B9113B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4434BE">
      <w:rPr>
        <w:rFonts w:ascii="Open Sans" w:hAnsi="Open Sans" w:cs="Open Sans"/>
        <w:color w:val="58585B"/>
        <w:sz w:val="18"/>
        <w:szCs w:val="18"/>
      </w:rPr>
      <w:t>P: (202) 783-</w:t>
    </w:r>
    <w:r w:rsidR="00527124" w:rsidRPr="004434BE">
      <w:rPr>
        <w:rFonts w:ascii="Open Sans" w:hAnsi="Open Sans" w:cs="Open Sans"/>
        <w:color w:val="58585B"/>
        <w:sz w:val="18"/>
        <w:szCs w:val="18"/>
      </w:rPr>
      <w:t>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9730" w14:textId="77777777" w:rsidR="00E9427D" w:rsidRDefault="00E9427D" w:rsidP="00E5738D">
      <w:r>
        <w:separator/>
      </w:r>
    </w:p>
  </w:footnote>
  <w:footnote w:type="continuationSeparator" w:id="0">
    <w:p w14:paraId="6931B6DD" w14:textId="77777777" w:rsidR="00E9427D" w:rsidRDefault="00E9427D" w:rsidP="00E5738D">
      <w:r>
        <w:continuationSeparator/>
      </w:r>
    </w:p>
  </w:footnote>
  <w:footnote w:type="continuationNotice" w:id="1">
    <w:p w14:paraId="66AF309E" w14:textId="77777777" w:rsidR="00E9427D" w:rsidRDefault="00E942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E91F1A" w14:paraId="587F0302" w14:textId="77777777" w:rsidTr="00D81FCF">
      <w:tc>
        <w:tcPr>
          <w:tcW w:w="3120" w:type="dxa"/>
        </w:tcPr>
        <w:p w14:paraId="18FED36E" w14:textId="2FD1E5DF" w:rsidR="38E91F1A" w:rsidRDefault="38E91F1A" w:rsidP="00D81FCF">
          <w:pPr>
            <w:pStyle w:val="Header"/>
            <w:ind w:left="-115"/>
          </w:pPr>
        </w:p>
      </w:tc>
      <w:tc>
        <w:tcPr>
          <w:tcW w:w="3120" w:type="dxa"/>
        </w:tcPr>
        <w:p w14:paraId="4D1AE1B3" w14:textId="3DE1DB97" w:rsidR="38E91F1A" w:rsidRDefault="38E91F1A" w:rsidP="00D81FCF">
          <w:pPr>
            <w:pStyle w:val="Header"/>
            <w:jc w:val="center"/>
          </w:pPr>
        </w:p>
      </w:tc>
      <w:tc>
        <w:tcPr>
          <w:tcW w:w="3120" w:type="dxa"/>
        </w:tcPr>
        <w:p w14:paraId="4F5DC2B6" w14:textId="1D194BF8" w:rsidR="38E91F1A" w:rsidRDefault="38E91F1A" w:rsidP="00D81FCF">
          <w:pPr>
            <w:pStyle w:val="Header"/>
            <w:ind w:right="-115"/>
            <w:jc w:val="right"/>
          </w:pPr>
        </w:p>
      </w:tc>
    </w:tr>
  </w:tbl>
  <w:p w14:paraId="686F554C" w14:textId="031F8A78" w:rsidR="0062334D" w:rsidRDefault="0062334D" w:rsidP="00377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7777777" w:rsidR="00527124" w:rsidRDefault="00CD6503" w:rsidP="00CD6503">
    <w:pPr>
      <w:pStyle w:val="Header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3B7C1F7" wp14:editId="38426CEA">
          <wp:simplePos x="0" y="0"/>
          <wp:positionH relativeFrom="column">
            <wp:posOffset>5143500</wp:posOffset>
          </wp:positionH>
          <wp:positionV relativeFrom="paragraph">
            <wp:posOffset>-190500</wp:posOffset>
          </wp:positionV>
          <wp:extent cx="1139190" cy="908050"/>
          <wp:effectExtent l="0" t="0" r="3810" b="6350"/>
          <wp:wrapSquare wrapText="bothSides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dec="http://schemas.microsoft.com/office/drawing/2017/decorative"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26EB5" w14:textId="6F0E7246" w:rsidR="00527124" w:rsidRPr="00606E9E" w:rsidRDefault="00176398" w:rsidP="006D2BA0">
    <w:pPr>
      <w:pStyle w:val="Header"/>
      <w:spacing w:after="0"/>
      <w:rPr>
        <w:rFonts w:ascii="Open Sans ExtraBold" w:hAnsi="Open Sans ExtraBold" w:cs="Open Sans ExtraBold"/>
        <w:bCs/>
        <w:sz w:val="32"/>
        <w:szCs w:val="32"/>
      </w:rPr>
    </w:pPr>
    <w:r w:rsidRPr="00606E9E">
      <w:rPr>
        <w:rFonts w:ascii="Open Sans" w:hAnsi="Open Sans" w:cs="Open Sans"/>
        <w:b/>
        <w:bCs/>
        <w:sz w:val="32"/>
        <w:szCs w:val="32"/>
      </w:rPr>
      <w:t>U.S. Poverty Policy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E91F1A" w14:paraId="009BA902" w14:textId="77777777" w:rsidTr="00D81FCF">
      <w:tc>
        <w:tcPr>
          <w:tcW w:w="3120" w:type="dxa"/>
        </w:tcPr>
        <w:p w14:paraId="2A52BF53" w14:textId="23726F14" w:rsidR="38E91F1A" w:rsidRDefault="38E91F1A" w:rsidP="00D81FCF">
          <w:pPr>
            <w:pStyle w:val="Header"/>
            <w:ind w:left="-115"/>
          </w:pPr>
        </w:p>
      </w:tc>
      <w:tc>
        <w:tcPr>
          <w:tcW w:w="3120" w:type="dxa"/>
        </w:tcPr>
        <w:p w14:paraId="6F9DBCC5" w14:textId="456AE009" w:rsidR="38E91F1A" w:rsidRDefault="38E91F1A" w:rsidP="00D81FCF">
          <w:pPr>
            <w:pStyle w:val="Header"/>
            <w:jc w:val="center"/>
          </w:pPr>
        </w:p>
      </w:tc>
      <w:tc>
        <w:tcPr>
          <w:tcW w:w="3120" w:type="dxa"/>
        </w:tcPr>
        <w:p w14:paraId="267EDAFB" w14:textId="42EA5AF5" w:rsidR="38E91F1A" w:rsidRDefault="38E91F1A" w:rsidP="00D81FCF">
          <w:pPr>
            <w:pStyle w:val="Header"/>
            <w:ind w:right="-115"/>
            <w:jc w:val="right"/>
          </w:pPr>
        </w:p>
      </w:tc>
    </w:tr>
  </w:tbl>
  <w:p w14:paraId="4210D8C3" w14:textId="37D9CC29" w:rsidR="0062334D" w:rsidRDefault="0062334D" w:rsidP="003778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E91F1A" w14:paraId="6154F5A8" w14:textId="77777777" w:rsidTr="00D81FCF">
      <w:tc>
        <w:tcPr>
          <w:tcW w:w="3120" w:type="dxa"/>
        </w:tcPr>
        <w:p w14:paraId="3DF292BD" w14:textId="37431CD8" w:rsidR="38E91F1A" w:rsidRDefault="38E91F1A" w:rsidP="00D81FCF">
          <w:pPr>
            <w:pStyle w:val="Header"/>
            <w:ind w:left="-115"/>
          </w:pPr>
        </w:p>
      </w:tc>
      <w:tc>
        <w:tcPr>
          <w:tcW w:w="3120" w:type="dxa"/>
        </w:tcPr>
        <w:p w14:paraId="6A1D5F38" w14:textId="00D8F758" w:rsidR="38E91F1A" w:rsidRDefault="38E91F1A" w:rsidP="00D81FCF">
          <w:pPr>
            <w:pStyle w:val="Header"/>
            <w:jc w:val="center"/>
          </w:pPr>
        </w:p>
      </w:tc>
      <w:tc>
        <w:tcPr>
          <w:tcW w:w="3120" w:type="dxa"/>
        </w:tcPr>
        <w:p w14:paraId="1E836C59" w14:textId="6988A48A" w:rsidR="38E91F1A" w:rsidRDefault="38E91F1A" w:rsidP="00D81FCF">
          <w:pPr>
            <w:pStyle w:val="Header"/>
            <w:ind w:right="-115"/>
            <w:jc w:val="right"/>
          </w:pPr>
        </w:p>
      </w:tc>
    </w:tr>
  </w:tbl>
  <w:p w14:paraId="4420ACDC" w14:textId="10124030" w:rsidR="0062334D" w:rsidRDefault="0062334D" w:rsidP="00377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9735C"/>
    <w:multiLevelType w:val="hybridMultilevel"/>
    <w:tmpl w:val="A702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D3EA9"/>
    <w:multiLevelType w:val="hybridMultilevel"/>
    <w:tmpl w:val="E2CEADB6"/>
    <w:lvl w:ilvl="0" w:tplc="B9AA66E6">
      <w:numFmt w:val="bullet"/>
      <w:lvlText w:val="•"/>
      <w:lvlJc w:val="left"/>
      <w:pPr>
        <w:ind w:left="360" w:hanging="72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12986">
    <w:abstractNumId w:val="10"/>
  </w:num>
  <w:num w:numId="2" w16cid:durableId="2099516827">
    <w:abstractNumId w:val="5"/>
  </w:num>
  <w:num w:numId="3" w16cid:durableId="462191911">
    <w:abstractNumId w:val="1"/>
  </w:num>
  <w:num w:numId="4" w16cid:durableId="73287653">
    <w:abstractNumId w:val="0"/>
  </w:num>
  <w:num w:numId="5" w16cid:durableId="1584677426">
    <w:abstractNumId w:val="7"/>
  </w:num>
  <w:num w:numId="6" w16cid:durableId="677579192">
    <w:abstractNumId w:val="6"/>
  </w:num>
  <w:num w:numId="7" w16cid:durableId="160900791">
    <w:abstractNumId w:val="2"/>
  </w:num>
  <w:num w:numId="8" w16cid:durableId="94450800">
    <w:abstractNumId w:val="3"/>
  </w:num>
  <w:num w:numId="9" w16cid:durableId="1694186356">
    <w:abstractNumId w:val="4"/>
  </w:num>
  <w:num w:numId="10" w16cid:durableId="29652570">
    <w:abstractNumId w:val="9"/>
  </w:num>
  <w:num w:numId="11" w16cid:durableId="578711989">
    <w:abstractNumId w:val="9"/>
  </w:num>
  <w:num w:numId="12" w16cid:durableId="818027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6CAE"/>
    <w:rsid w:val="000072CC"/>
    <w:rsid w:val="00007D1F"/>
    <w:rsid w:val="00010795"/>
    <w:rsid w:val="00017385"/>
    <w:rsid w:val="000200BA"/>
    <w:rsid w:val="000217A4"/>
    <w:rsid w:val="000222E1"/>
    <w:rsid w:val="00023856"/>
    <w:rsid w:val="00024FD1"/>
    <w:rsid w:val="0002718F"/>
    <w:rsid w:val="00030EB0"/>
    <w:rsid w:val="00031772"/>
    <w:rsid w:val="0003481C"/>
    <w:rsid w:val="00036171"/>
    <w:rsid w:val="000365F3"/>
    <w:rsid w:val="000370EA"/>
    <w:rsid w:val="0004248F"/>
    <w:rsid w:val="00042B18"/>
    <w:rsid w:val="000447EE"/>
    <w:rsid w:val="00044923"/>
    <w:rsid w:val="00044DB0"/>
    <w:rsid w:val="0004544A"/>
    <w:rsid w:val="00047DB9"/>
    <w:rsid w:val="00051009"/>
    <w:rsid w:val="0005362C"/>
    <w:rsid w:val="00056A3A"/>
    <w:rsid w:val="00075C2B"/>
    <w:rsid w:val="000771A7"/>
    <w:rsid w:val="00077572"/>
    <w:rsid w:val="0008180F"/>
    <w:rsid w:val="00082D7D"/>
    <w:rsid w:val="0008304D"/>
    <w:rsid w:val="00083E0D"/>
    <w:rsid w:val="00084C49"/>
    <w:rsid w:val="000859C9"/>
    <w:rsid w:val="00092626"/>
    <w:rsid w:val="00096346"/>
    <w:rsid w:val="000A0353"/>
    <w:rsid w:val="000A1B64"/>
    <w:rsid w:val="000A1D10"/>
    <w:rsid w:val="000A4C38"/>
    <w:rsid w:val="000A698D"/>
    <w:rsid w:val="000A6B3D"/>
    <w:rsid w:val="000A7D66"/>
    <w:rsid w:val="000B0B6E"/>
    <w:rsid w:val="000C1641"/>
    <w:rsid w:val="000C3209"/>
    <w:rsid w:val="000C38BD"/>
    <w:rsid w:val="000C3A3F"/>
    <w:rsid w:val="000C4C58"/>
    <w:rsid w:val="000D2598"/>
    <w:rsid w:val="000D63FD"/>
    <w:rsid w:val="000D7EAF"/>
    <w:rsid w:val="000E01FD"/>
    <w:rsid w:val="000E057A"/>
    <w:rsid w:val="000E2908"/>
    <w:rsid w:val="000F1CC3"/>
    <w:rsid w:val="000F20EB"/>
    <w:rsid w:val="000F4801"/>
    <w:rsid w:val="000F7EF0"/>
    <w:rsid w:val="001021CE"/>
    <w:rsid w:val="00103482"/>
    <w:rsid w:val="001069D3"/>
    <w:rsid w:val="001117B7"/>
    <w:rsid w:val="001147FB"/>
    <w:rsid w:val="00115355"/>
    <w:rsid w:val="00115CFF"/>
    <w:rsid w:val="001179B9"/>
    <w:rsid w:val="0012111B"/>
    <w:rsid w:val="001250AB"/>
    <w:rsid w:val="00126ED2"/>
    <w:rsid w:val="0012771D"/>
    <w:rsid w:val="00131D13"/>
    <w:rsid w:val="001322EA"/>
    <w:rsid w:val="00142207"/>
    <w:rsid w:val="0014430B"/>
    <w:rsid w:val="00144933"/>
    <w:rsid w:val="00145E44"/>
    <w:rsid w:val="00146269"/>
    <w:rsid w:val="00153F79"/>
    <w:rsid w:val="00155B3F"/>
    <w:rsid w:val="001565B3"/>
    <w:rsid w:val="0016067B"/>
    <w:rsid w:val="001619A0"/>
    <w:rsid w:val="00162B07"/>
    <w:rsid w:val="00165808"/>
    <w:rsid w:val="00167C1F"/>
    <w:rsid w:val="00171B09"/>
    <w:rsid w:val="00171FB8"/>
    <w:rsid w:val="001730C8"/>
    <w:rsid w:val="00176398"/>
    <w:rsid w:val="00184A00"/>
    <w:rsid w:val="00184CD4"/>
    <w:rsid w:val="001873C9"/>
    <w:rsid w:val="00187A67"/>
    <w:rsid w:val="001927E4"/>
    <w:rsid w:val="001962B0"/>
    <w:rsid w:val="00196428"/>
    <w:rsid w:val="001A5543"/>
    <w:rsid w:val="001B2445"/>
    <w:rsid w:val="001B35A3"/>
    <w:rsid w:val="001B4050"/>
    <w:rsid w:val="001B46B1"/>
    <w:rsid w:val="001B6DCC"/>
    <w:rsid w:val="001C1D40"/>
    <w:rsid w:val="001C2769"/>
    <w:rsid w:val="001C6A69"/>
    <w:rsid w:val="001D1B57"/>
    <w:rsid w:val="001D4C18"/>
    <w:rsid w:val="001D6B91"/>
    <w:rsid w:val="001D711B"/>
    <w:rsid w:val="001E18AE"/>
    <w:rsid w:val="001E31BB"/>
    <w:rsid w:val="001E442C"/>
    <w:rsid w:val="001F273D"/>
    <w:rsid w:val="001F3C8A"/>
    <w:rsid w:val="001F4D41"/>
    <w:rsid w:val="00202081"/>
    <w:rsid w:val="002116DA"/>
    <w:rsid w:val="0021432D"/>
    <w:rsid w:val="0021612D"/>
    <w:rsid w:val="002178DA"/>
    <w:rsid w:val="00221B67"/>
    <w:rsid w:val="002260A0"/>
    <w:rsid w:val="00233732"/>
    <w:rsid w:val="00234C02"/>
    <w:rsid w:val="002351BA"/>
    <w:rsid w:val="00237B92"/>
    <w:rsid w:val="00237E97"/>
    <w:rsid w:val="00240630"/>
    <w:rsid w:val="00240C7D"/>
    <w:rsid w:val="002420CF"/>
    <w:rsid w:val="0025166F"/>
    <w:rsid w:val="00253EE1"/>
    <w:rsid w:val="002548CC"/>
    <w:rsid w:val="002557C1"/>
    <w:rsid w:val="00260280"/>
    <w:rsid w:val="00260612"/>
    <w:rsid w:val="002631FD"/>
    <w:rsid w:val="00264248"/>
    <w:rsid w:val="00267F8D"/>
    <w:rsid w:val="00270168"/>
    <w:rsid w:val="00270C85"/>
    <w:rsid w:val="00273E79"/>
    <w:rsid w:val="00274F23"/>
    <w:rsid w:val="00276B9D"/>
    <w:rsid w:val="00280AC4"/>
    <w:rsid w:val="002815AF"/>
    <w:rsid w:val="002828A5"/>
    <w:rsid w:val="00285A50"/>
    <w:rsid w:val="0029080B"/>
    <w:rsid w:val="00290BED"/>
    <w:rsid w:val="00292136"/>
    <w:rsid w:val="0029322E"/>
    <w:rsid w:val="002A53D3"/>
    <w:rsid w:val="002B03A4"/>
    <w:rsid w:val="002B363F"/>
    <w:rsid w:val="002B4E2D"/>
    <w:rsid w:val="002B61FB"/>
    <w:rsid w:val="002C097C"/>
    <w:rsid w:val="002C1EEF"/>
    <w:rsid w:val="002C7372"/>
    <w:rsid w:val="002C7AAD"/>
    <w:rsid w:val="002D48CA"/>
    <w:rsid w:val="002D623A"/>
    <w:rsid w:val="002D6706"/>
    <w:rsid w:val="002D7475"/>
    <w:rsid w:val="002E0409"/>
    <w:rsid w:val="002E382E"/>
    <w:rsid w:val="002F2515"/>
    <w:rsid w:val="002F5AEC"/>
    <w:rsid w:val="002F69A7"/>
    <w:rsid w:val="003001E9"/>
    <w:rsid w:val="00305052"/>
    <w:rsid w:val="0031054C"/>
    <w:rsid w:val="00311D3B"/>
    <w:rsid w:val="003121BF"/>
    <w:rsid w:val="00312295"/>
    <w:rsid w:val="00315DE1"/>
    <w:rsid w:val="00316D40"/>
    <w:rsid w:val="00322B03"/>
    <w:rsid w:val="00325BD8"/>
    <w:rsid w:val="0032776F"/>
    <w:rsid w:val="003315D6"/>
    <w:rsid w:val="003346E2"/>
    <w:rsid w:val="003358ED"/>
    <w:rsid w:val="00335F85"/>
    <w:rsid w:val="0033680D"/>
    <w:rsid w:val="00346393"/>
    <w:rsid w:val="00350D41"/>
    <w:rsid w:val="00351F20"/>
    <w:rsid w:val="00352DB9"/>
    <w:rsid w:val="00357724"/>
    <w:rsid w:val="00357FFB"/>
    <w:rsid w:val="003613F5"/>
    <w:rsid w:val="00370544"/>
    <w:rsid w:val="00370AC2"/>
    <w:rsid w:val="0037359A"/>
    <w:rsid w:val="003737E0"/>
    <w:rsid w:val="00375288"/>
    <w:rsid w:val="00375A5B"/>
    <w:rsid w:val="003778CE"/>
    <w:rsid w:val="00381395"/>
    <w:rsid w:val="00386B86"/>
    <w:rsid w:val="00386B9A"/>
    <w:rsid w:val="00390351"/>
    <w:rsid w:val="00391FEA"/>
    <w:rsid w:val="00392F9E"/>
    <w:rsid w:val="00393FF5"/>
    <w:rsid w:val="003A1D3D"/>
    <w:rsid w:val="003A3227"/>
    <w:rsid w:val="003A3AC6"/>
    <w:rsid w:val="003A7996"/>
    <w:rsid w:val="003B2918"/>
    <w:rsid w:val="003C1C46"/>
    <w:rsid w:val="003C2527"/>
    <w:rsid w:val="003C3BF7"/>
    <w:rsid w:val="003C425A"/>
    <w:rsid w:val="003D054A"/>
    <w:rsid w:val="003D12DC"/>
    <w:rsid w:val="003D5DD6"/>
    <w:rsid w:val="003D5EA9"/>
    <w:rsid w:val="003E0CBC"/>
    <w:rsid w:val="003E2112"/>
    <w:rsid w:val="003E57D9"/>
    <w:rsid w:val="003F3D4F"/>
    <w:rsid w:val="003F4F46"/>
    <w:rsid w:val="003F733C"/>
    <w:rsid w:val="003F7DDE"/>
    <w:rsid w:val="00401858"/>
    <w:rsid w:val="00405EE8"/>
    <w:rsid w:val="00410639"/>
    <w:rsid w:val="0041154C"/>
    <w:rsid w:val="004177D0"/>
    <w:rsid w:val="00420946"/>
    <w:rsid w:val="004232C1"/>
    <w:rsid w:val="0042464B"/>
    <w:rsid w:val="00442E74"/>
    <w:rsid w:val="004434BE"/>
    <w:rsid w:val="00443CA5"/>
    <w:rsid w:val="004464E4"/>
    <w:rsid w:val="0045395F"/>
    <w:rsid w:val="004547A0"/>
    <w:rsid w:val="00455402"/>
    <w:rsid w:val="00455FCE"/>
    <w:rsid w:val="0046169B"/>
    <w:rsid w:val="00467B4D"/>
    <w:rsid w:val="00471FFE"/>
    <w:rsid w:val="00472409"/>
    <w:rsid w:val="00474F40"/>
    <w:rsid w:val="00476535"/>
    <w:rsid w:val="00480D77"/>
    <w:rsid w:val="0048337E"/>
    <w:rsid w:val="00493FF7"/>
    <w:rsid w:val="004941CA"/>
    <w:rsid w:val="00495D9F"/>
    <w:rsid w:val="00497936"/>
    <w:rsid w:val="00497BE0"/>
    <w:rsid w:val="004A0587"/>
    <w:rsid w:val="004A66C0"/>
    <w:rsid w:val="004A7BAF"/>
    <w:rsid w:val="004B03B1"/>
    <w:rsid w:val="004B180B"/>
    <w:rsid w:val="004B47D4"/>
    <w:rsid w:val="004C1314"/>
    <w:rsid w:val="004C323F"/>
    <w:rsid w:val="004C3B0F"/>
    <w:rsid w:val="004C5802"/>
    <w:rsid w:val="004D1557"/>
    <w:rsid w:val="004D16EC"/>
    <w:rsid w:val="004D2D31"/>
    <w:rsid w:val="004D418C"/>
    <w:rsid w:val="004D57F5"/>
    <w:rsid w:val="004D7606"/>
    <w:rsid w:val="004E06CE"/>
    <w:rsid w:val="004E4772"/>
    <w:rsid w:val="004E4DFA"/>
    <w:rsid w:val="004F3776"/>
    <w:rsid w:val="004F3B5E"/>
    <w:rsid w:val="004F473A"/>
    <w:rsid w:val="004F5384"/>
    <w:rsid w:val="004F54F6"/>
    <w:rsid w:val="004F6F13"/>
    <w:rsid w:val="004F76B1"/>
    <w:rsid w:val="004F7EDF"/>
    <w:rsid w:val="00502E6A"/>
    <w:rsid w:val="00504CAD"/>
    <w:rsid w:val="00512A7A"/>
    <w:rsid w:val="00515F9D"/>
    <w:rsid w:val="0052122C"/>
    <w:rsid w:val="005220F9"/>
    <w:rsid w:val="00524F05"/>
    <w:rsid w:val="00525FEB"/>
    <w:rsid w:val="00526846"/>
    <w:rsid w:val="00527124"/>
    <w:rsid w:val="005305D7"/>
    <w:rsid w:val="005309DB"/>
    <w:rsid w:val="005318CE"/>
    <w:rsid w:val="00532A50"/>
    <w:rsid w:val="00532C05"/>
    <w:rsid w:val="00536026"/>
    <w:rsid w:val="005370EE"/>
    <w:rsid w:val="005378BA"/>
    <w:rsid w:val="00540AA3"/>
    <w:rsid w:val="00543CDF"/>
    <w:rsid w:val="005457B0"/>
    <w:rsid w:val="00552757"/>
    <w:rsid w:val="00552D4F"/>
    <w:rsid w:val="00552FC5"/>
    <w:rsid w:val="005578DF"/>
    <w:rsid w:val="00557E29"/>
    <w:rsid w:val="00561021"/>
    <w:rsid w:val="00561493"/>
    <w:rsid w:val="00561F5C"/>
    <w:rsid w:val="005632E1"/>
    <w:rsid w:val="00565E5C"/>
    <w:rsid w:val="00567276"/>
    <w:rsid w:val="00573C29"/>
    <w:rsid w:val="00574335"/>
    <w:rsid w:val="00576900"/>
    <w:rsid w:val="00581D45"/>
    <w:rsid w:val="00581D64"/>
    <w:rsid w:val="0058582C"/>
    <w:rsid w:val="00591270"/>
    <w:rsid w:val="00591341"/>
    <w:rsid w:val="005929C7"/>
    <w:rsid w:val="00595926"/>
    <w:rsid w:val="005A0C85"/>
    <w:rsid w:val="005A0FD4"/>
    <w:rsid w:val="005A13C3"/>
    <w:rsid w:val="005A4EB8"/>
    <w:rsid w:val="005A6657"/>
    <w:rsid w:val="005B080E"/>
    <w:rsid w:val="005B1EFA"/>
    <w:rsid w:val="005B2CDE"/>
    <w:rsid w:val="005B2D7D"/>
    <w:rsid w:val="005B3102"/>
    <w:rsid w:val="005B38B4"/>
    <w:rsid w:val="005B44F6"/>
    <w:rsid w:val="005B5D36"/>
    <w:rsid w:val="005B5D76"/>
    <w:rsid w:val="005B71C8"/>
    <w:rsid w:val="005C0560"/>
    <w:rsid w:val="005C1404"/>
    <w:rsid w:val="005C61C2"/>
    <w:rsid w:val="005D3D95"/>
    <w:rsid w:val="005D77E6"/>
    <w:rsid w:val="005E43C4"/>
    <w:rsid w:val="005E489C"/>
    <w:rsid w:val="005E4A16"/>
    <w:rsid w:val="005E5537"/>
    <w:rsid w:val="005E6AC3"/>
    <w:rsid w:val="005E7065"/>
    <w:rsid w:val="005F6F3C"/>
    <w:rsid w:val="00601A85"/>
    <w:rsid w:val="00606E9E"/>
    <w:rsid w:val="00610B85"/>
    <w:rsid w:val="0061490B"/>
    <w:rsid w:val="006151D4"/>
    <w:rsid w:val="00616481"/>
    <w:rsid w:val="0062334D"/>
    <w:rsid w:val="00625F76"/>
    <w:rsid w:val="006260E9"/>
    <w:rsid w:val="00630473"/>
    <w:rsid w:val="0063616E"/>
    <w:rsid w:val="0063620E"/>
    <w:rsid w:val="00637FCE"/>
    <w:rsid w:val="0064099B"/>
    <w:rsid w:val="00641E38"/>
    <w:rsid w:val="006439F7"/>
    <w:rsid w:val="00644CFC"/>
    <w:rsid w:val="0064775C"/>
    <w:rsid w:val="00650A71"/>
    <w:rsid w:val="00651401"/>
    <w:rsid w:val="006548DD"/>
    <w:rsid w:val="00654CF1"/>
    <w:rsid w:val="006612F9"/>
    <w:rsid w:val="00661550"/>
    <w:rsid w:val="00661AC0"/>
    <w:rsid w:val="00662572"/>
    <w:rsid w:val="00663A34"/>
    <w:rsid w:val="006659B8"/>
    <w:rsid w:val="00667280"/>
    <w:rsid w:val="00667951"/>
    <w:rsid w:val="00672EAC"/>
    <w:rsid w:val="0067767F"/>
    <w:rsid w:val="00680DDC"/>
    <w:rsid w:val="006827D3"/>
    <w:rsid w:val="00693576"/>
    <w:rsid w:val="0069436D"/>
    <w:rsid w:val="00694EB0"/>
    <w:rsid w:val="00695172"/>
    <w:rsid w:val="00695F7B"/>
    <w:rsid w:val="00695FBD"/>
    <w:rsid w:val="00697654"/>
    <w:rsid w:val="006A11E9"/>
    <w:rsid w:val="006A27C0"/>
    <w:rsid w:val="006A3083"/>
    <w:rsid w:val="006A6669"/>
    <w:rsid w:val="006A6E59"/>
    <w:rsid w:val="006B0D2C"/>
    <w:rsid w:val="006B0ED4"/>
    <w:rsid w:val="006B304C"/>
    <w:rsid w:val="006C36C9"/>
    <w:rsid w:val="006C3C50"/>
    <w:rsid w:val="006C4834"/>
    <w:rsid w:val="006C4F1B"/>
    <w:rsid w:val="006C57D5"/>
    <w:rsid w:val="006C7234"/>
    <w:rsid w:val="006D06D2"/>
    <w:rsid w:val="006D2BA0"/>
    <w:rsid w:val="006D3135"/>
    <w:rsid w:val="006D4910"/>
    <w:rsid w:val="006D5345"/>
    <w:rsid w:val="006D6CFF"/>
    <w:rsid w:val="006D739B"/>
    <w:rsid w:val="006E0E74"/>
    <w:rsid w:val="006E2511"/>
    <w:rsid w:val="006E3D4D"/>
    <w:rsid w:val="006E3EFF"/>
    <w:rsid w:val="006E461A"/>
    <w:rsid w:val="006E5A8B"/>
    <w:rsid w:val="006E5EDF"/>
    <w:rsid w:val="006F1C80"/>
    <w:rsid w:val="006F2F24"/>
    <w:rsid w:val="006F3122"/>
    <w:rsid w:val="006F45ED"/>
    <w:rsid w:val="00702D5B"/>
    <w:rsid w:val="007059A2"/>
    <w:rsid w:val="007066B7"/>
    <w:rsid w:val="00713561"/>
    <w:rsid w:val="0071408C"/>
    <w:rsid w:val="0071453F"/>
    <w:rsid w:val="00714D21"/>
    <w:rsid w:val="007160DC"/>
    <w:rsid w:val="00716338"/>
    <w:rsid w:val="00717397"/>
    <w:rsid w:val="00717C22"/>
    <w:rsid w:val="00722FDA"/>
    <w:rsid w:val="007271C2"/>
    <w:rsid w:val="00730CB0"/>
    <w:rsid w:val="00731373"/>
    <w:rsid w:val="0073400C"/>
    <w:rsid w:val="00743DF7"/>
    <w:rsid w:val="00744DF4"/>
    <w:rsid w:val="00745E54"/>
    <w:rsid w:val="00750246"/>
    <w:rsid w:val="00751C79"/>
    <w:rsid w:val="00752782"/>
    <w:rsid w:val="0075286F"/>
    <w:rsid w:val="007556E6"/>
    <w:rsid w:val="0076680F"/>
    <w:rsid w:val="00770B77"/>
    <w:rsid w:val="007717D6"/>
    <w:rsid w:val="007729A8"/>
    <w:rsid w:val="00774187"/>
    <w:rsid w:val="0078103C"/>
    <w:rsid w:val="007811A2"/>
    <w:rsid w:val="0078260C"/>
    <w:rsid w:val="007871FA"/>
    <w:rsid w:val="00792B4C"/>
    <w:rsid w:val="007960A9"/>
    <w:rsid w:val="00796DB4"/>
    <w:rsid w:val="007971D4"/>
    <w:rsid w:val="007A10CF"/>
    <w:rsid w:val="007A4134"/>
    <w:rsid w:val="007B0E95"/>
    <w:rsid w:val="007B20D8"/>
    <w:rsid w:val="007B2A3B"/>
    <w:rsid w:val="007B62D0"/>
    <w:rsid w:val="007B631B"/>
    <w:rsid w:val="007B6A0A"/>
    <w:rsid w:val="007B7311"/>
    <w:rsid w:val="007C11BA"/>
    <w:rsid w:val="007C1809"/>
    <w:rsid w:val="007C574E"/>
    <w:rsid w:val="007C746D"/>
    <w:rsid w:val="007D0627"/>
    <w:rsid w:val="007D4CAC"/>
    <w:rsid w:val="007D561D"/>
    <w:rsid w:val="007D79D5"/>
    <w:rsid w:val="007E219A"/>
    <w:rsid w:val="007E2B9C"/>
    <w:rsid w:val="007F2505"/>
    <w:rsid w:val="007F5B71"/>
    <w:rsid w:val="00800191"/>
    <w:rsid w:val="008022A2"/>
    <w:rsid w:val="008041AD"/>
    <w:rsid w:val="00804AE7"/>
    <w:rsid w:val="00806D31"/>
    <w:rsid w:val="008071A8"/>
    <w:rsid w:val="00810468"/>
    <w:rsid w:val="00812E0D"/>
    <w:rsid w:val="00813E48"/>
    <w:rsid w:val="00823270"/>
    <w:rsid w:val="00826CB8"/>
    <w:rsid w:val="0083209D"/>
    <w:rsid w:val="00834709"/>
    <w:rsid w:val="008513F1"/>
    <w:rsid w:val="00851533"/>
    <w:rsid w:val="008549B8"/>
    <w:rsid w:val="00857A11"/>
    <w:rsid w:val="00857D46"/>
    <w:rsid w:val="008666B6"/>
    <w:rsid w:val="00873D4D"/>
    <w:rsid w:val="0087429B"/>
    <w:rsid w:val="008771D6"/>
    <w:rsid w:val="00881AE8"/>
    <w:rsid w:val="0088359F"/>
    <w:rsid w:val="0088772A"/>
    <w:rsid w:val="00891651"/>
    <w:rsid w:val="008945B3"/>
    <w:rsid w:val="00897322"/>
    <w:rsid w:val="008A155E"/>
    <w:rsid w:val="008A23C1"/>
    <w:rsid w:val="008A3D93"/>
    <w:rsid w:val="008A48AF"/>
    <w:rsid w:val="008A5048"/>
    <w:rsid w:val="008B2B1C"/>
    <w:rsid w:val="008B53C2"/>
    <w:rsid w:val="008C1C68"/>
    <w:rsid w:val="008C1FFF"/>
    <w:rsid w:val="008C2505"/>
    <w:rsid w:val="008C3866"/>
    <w:rsid w:val="008C41BE"/>
    <w:rsid w:val="008D1934"/>
    <w:rsid w:val="008D37A1"/>
    <w:rsid w:val="008D6726"/>
    <w:rsid w:val="008D698E"/>
    <w:rsid w:val="008E0067"/>
    <w:rsid w:val="008E18E7"/>
    <w:rsid w:val="008E4864"/>
    <w:rsid w:val="008E624C"/>
    <w:rsid w:val="008F03BE"/>
    <w:rsid w:val="008F084F"/>
    <w:rsid w:val="008F4CBD"/>
    <w:rsid w:val="008F4E5D"/>
    <w:rsid w:val="008F70B1"/>
    <w:rsid w:val="008F76FE"/>
    <w:rsid w:val="00902DAA"/>
    <w:rsid w:val="00905988"/>
    <w:rsid w:val="0090731B"/>
    <w:rsid w:val="00915DC9"/>
    <w:rsid w:val="00923811"/>
    <w:rsid w:val="00927182"/>
    <w:rsid w:val="0093206E"/>
    <w:rsid w:val="009330D5"/>
    <w:rsid w:val="00941306"/>
    <w:rsid w:val="00943B3C"/>
    <w:rsid w:val="009452D3"/>
    <w:rsid w:val="00945EA8"/>
    <w:rsid w:val="00945EB4"/>
    <w:rsid w:val="00945FF5"/>
    <w:rsid w:val="00946A20"/>
    <w:rsid w:val="00946BF7"/>
    <w:rsid w:val="009478E4"/>
    <w:rsid w:val="00947CFB"/>
    <w:rsid w:val="00950250"/>
    <w:rsid w:val="00951FB6"/>
    <w:rsid w:val="009532E0"/>
    <w:rsid w:val="00956284"/>
    <w:rsid w:val="0095682E"/>
    <w:rsid w:val="00957348"/>
    <w:rsid w:val="009579C5"/>
    <w:rsid w:val="00961B63"/>
    <w:rsid w:val="00961F54"/>
    <w:rsid w:val="00965FAF"/>
    <w:rsid w:val="00971787"/>
    <w:rsid w:val="00972508"/>
    <w:rsid w:val="009732F8"/>
    <w:rsid w:val="00976D90"/>
    <w:rsid w:val="009777C6"/>
    <w:rsid w:val="00980752"/>
    <w:rsid w:val="00984087"/>
    <w:rsid w:val="0098504A"/>
    <w:rsid w:val="0098669F"/>
    <w:rsid w:val="00990377"/>
    <w:rsid w:val="00992C7C"/>
    <w:rsid w:val="00992CD3"/>
    <w:rsid w:val="009A5E71"/>
    <w:rsid w:val="009B02DE"/>
    <w:rsid w:val="009B0757"/>
    <w:rsid w:val="009B0C63"/>
    <w:rsid w:val="009C1F1E"/>
    <w:rsid w:val="009C20BF"/>
    <w:rsid w:val="009C24C5"/>
    <w:rsid w:val="009C4E65"/>
    <w:rsid w:val="009C63F3"/>
    <w:rsid w:val="009C6E23"/>
    <w:rsid w:val="009D2951"/>
    <w:rsid w:val="009D533F"/>
    <w:rsid w:val="009D6A95"/>
    <w:rsid w:val="009E160E"/>
    <w:rsid w:val="009E2417"/>
    <w:rsid w:val="009E2CB0"/>
    <w:rsid w:val="009E3804"/>
    <w:rsid w:val="009F0519"/>
    <w:rsid w:val="009F187B"/>
    <w:rsid w:val="009F19E1"/>
    <w:rsid w:val="009F4F01"/>
    <w:rsid w:val="009F5264"/>
    <w:rsid w:val="00A0472E"/>
    <w:rsid w:val="00A07566"/>
    <w:rsid w:val="00A10FE2"/>
    <w:rsid w:val="00A1287F"/>
    <w:rsid w:val="00A13FB4"/>
    <w:rsid w:val="00A140AB"/>
    <w:rsid w:val="00A20945"/>
    <w:rsid w:val="00A26CC5"/>
    <w:rsid w:val="00A32F55"/>
    <w:rsid w:val="00A36D5C"/>
    <w:rsid w:val="00A37CE4"/>
    <w:rsid w:val="00A40EA9"/>
    <w:rsid w:val="00A45EAB"/>
    <w:rsid w:val="00A46FFB"/>
    <w:rsid w:val="00A503E1"/>
    <w:rsid w:val="00A50AC1"/>
    <w:rsid w:val="00A51490"/>
    <w:rsid w:val="00A52791"/>
    <w:rsid w:val="00A53749"/>
    <w:rsid w:val="00A54926"/>
    <w:rsid w:val="00A61A7B"/>
    <w:rsid w:val="00A6423B"/>
    <w:rsid w:val="00A66D32"/>
    <w:rsid w:val="00A702F5"/>
    <w:rsid w:val="00A7128F"/>
    <w:rsid w:val="00A77407"/>
    <w:rsid w:val="00A81127"/>
    <w:rsid w:val="00A82EC8"/>
    <w:rsid w:val="00A91CC6"/>
    <w:rsid w:val="00A92917"/>
    <w:rsid w:val="00AA01FB"/>
    <w:rsid w:val="00AA36A7"/>
    <w:rsid w:val="00AA5ABC"/>
    <w:rsid w:val="00AB112C"/>
    <w:rsid w:val="00AB2CFC"/>
    <w:rsid w:val="00AB3CCF"/>
    <w:rsid w:val="00AB3DAF"/>
    <w:rsid w:val="00AB4105"/>
    <w:rsid w:val="00AB6F87"/>
    <w:rsid w:val="00AC1389"/>
    <w:rsid w:val="00AC2C2E"/>
    <w:rsid w:val="00AD0EA3"/>
    <w:rsid w:val="00AD1EDD"/>
    <w:rsid w:val="00AD465C"/>
    <w:rsid w:val="00AD5AD7"/>
    <w:rsid w:val="00AD777B"/>
    <w:rsid w:val="00AE1807"/>
    <w:rsid w:val="00AF323B"/>
    <w:rsid w:val="00AF4CA0"/>
    <w:rsid w:val="00AF5666"/>
    <w:rsid w:val="00B02FD8"/>
    <w:rsid w:val="00B04DC4"/>
    <w:rsid w:val="00B059D6"/>
    <w:rsid w:val="00B07593"/>
    <w:rsid w:val="00B07E6C"/>
    <w:rsid w:val="00B10172"/>
    <w:rsid w:val="00B1151C"/>
    <w:rsid w:val="00B11E8B"/>
    <w:rsid w:val="00B120D0"/>
    <w:rsid w:val="00B12583"/>
    <w:rsid w:val="00B167D8"/>
    <w:rsid w:val="00B2014C"/>
    <w:rsid w:val="00B21D44"/>
    <w:rsid w:val="00B2424F"/>
    <w:rsid w:val="00B252B3"/>
    <w:rsid w:val="00B31419"/>
    <w:rsid w:val="00B31832"/>
    <w:rsid w:val="00B31E7D"/>
    <w:rsid w:val="00B3211F"/>
    <w:rsid w:val="00B32C8B"/>
    <w:rsid w:val="00B35E08"/>
    <w:rsid w:val="00B41ACD"/>
    <w:rsid w:val="00B465E6"/>
    <w:rsid w:val="00B50BD3"/>
    <w:rsid w:val="00B5266B"/>
    <w:rsid w:val="00B5474A"/>
    <w:rsid w:val="00B54F92"/>
    <w:rsid w:val="00B55602"/>
    <w:rsid w:val="00B55B8C"/>
    <w:rsid w:val="00B5657A"/>
    <w:rsid w:val="00B56719"/>
    <w:rsid w:val="00B61B01"/>
    <w:rsid w:val="00B63339"/>
    <w:rsid w:val="00B6425D"/>
    <w:rsid w:val="00B65531"/>
    <w:rsid w:val="00B656D2"/>
    <w:rsid w:val="00B65EDF"/>
    <w:rsid w:val="00B676B0"/>
    <w:rsid w:val="00B6773E"/>
    <w:rsid w:val="00B67AC5"/>
    <w:rsid w:val="00B7536B"/>
    <w:rsid w:val="00B759ED"/>
    <w:rsid w:val="00B75BBC"/>
    <w:rsid w:val="00B76390"/>
    <w:rsid w:val="00B77EE0"/>
    <w:rsid w:val="00B84E55"/>
    <w:rsid w:val="00B9113B"/>
    <w:rsid w:val="00B930D7"/>
    <w:rsid w:val="00B93163"/>
    <w:rsid w:val="00B93799"/>
    <w:rsid w:val="00B95AC9"/>
    <w:rsid w:val="00B96A09"/>
    <w:rsid w:val="00B975CA"/>
    <w:rsid w:val="00B97F18"/>
    <w:rsid w:val="00BA0DD5"/>
    <w:rsid w:val="00BA1B96"/>
    <w:rsid w:val="00BA2BD7"/>
    <w:rsid w:val="00BA3C64"/>
    <w:rsid w:val="00BB12AD"/>
    <w:rsid w:val="00BB27EF"/>
    <w:rsid w:val="00BB3BB5"/>
    <w:rsid w:val="00BB4187"/>
    <w:rsid w:val="00BB53A3"/>
    <w:rsid w:val="00BB64E0"/>
    <w:rsid w:val="00BC1156"/>
    <w:rsid w:val="00BC1EE9"/>
    <w:rsid w:val="00BC409C"/>
    <w:rsid w:val="00BC6FE0"/>
    <w:rsid w:val="00BC77E9"/>
    <w:rsid w:val="00BD3072"/>
    <w:rsid w:val="00BD406E"/>
    <w:rsid w:val="00BD5565"/>
    <w:rsid w:val="00BE0EEF"/>
    <w:rsid w:val="00BE1D5B"/>
    <w:rsid w:val="00BE77D9"/>
    <w:rsid w:val="00BF2F82"/>
    <w:rsid w:val="00BF3BDE"/>
    <w:rsid w:val="00BF3F08"/>
    <w:rsid w:val="00BF5475"/>
    <w:rsid w:val="00BF5547"/>
    <w:rsid w:val="00BF5BB5"/>
    <w:rsid w:val="00C01178"/>
    <w:rsid w:val="00C0341A"/>
    <w:rsid w:val="00C07F39"/>
    <w:rsid w:val="00C13326"/>
    <w:rsid w:val="00C1568D"/>
    <w:rsid w:val="00C16CA2"/>
    <w:rsid w:val="00C221AF"/>
    <w:rsid w:val="00C22D61"/>
    <w:rsid w:val="00C24573"/>
    <w:rsid w:val="00C25522"/>
    <w:rsid w:val="00C259B8"/>
    <w:rsid w:val="00C25E57"/>
    <w:rsid w:val="00C263DD"/>
    <w:rsid w:val="00C3068B"/>
    <w:rsid w:val="00C314EA"/>
    <w:rsid w:val="00C31D38"/>
    <w:rsid w:val="00C427AA"/>
    <w:rsid w:val="00C5103B"/>
    <w:rsid w:val="00C547FF"/>
    <w:rsid w:val="00C55754"/>
    <w:rsid w:val="00C56395"/>
    <w:rsid w:val="00C60636"/>
    <w:rsid w:val="00C640F1"/>
    <w:rsid w:val="00C648FF"/>
    <w:rsid w:val="00C65158"/>
    <w:rsid w:val="00C72A2B"/>
    <w:rsid w:val="00C7478C"/>
    <w:rsid w:val="00C7490A"/>
    <w:rsid w:val="00C76471"/>
    <w:rsid w:val="00C76A54"/>
    <w:rsid w:val="00C77992"/>
    <w:rsid w:val="00C83F66"/>
    <w:rsid w:val="00C84808"/>
    <w:rsid w:val="00C85455"/>
    <w:rsid w:val="00C858C8"/>
    <w:rsid w:val="00C869F6"/>
    <w:rsid w:val="00C87E98"/>
    <w:rsid w:val="00C9155F"/>
    <w:rsid w:val="00C95E4C"/>
    <w:rsid w:val="00CA07C2"/>
    <w:rsid w:val="00CA103D"/>
    <w:rsid w:val="00CA6163"/>
    <w:rsid w:val="00CB3DBC"/>
    <w:rsid w:val="00CB5AD1"/>
    <w:rsid w:val="00CC4435"/>
    <w:rsid w:val="00CD16D7"/>
    <w:rsid w:val="00CD3D2E"/>
    <w:rsid w:val="00CD40FE"/>
    <w:rsid w:val="00CD4893"/>
    <w:rsid w:val="00CD6503"/>
    <w:rsid w:val="00CD6FF6"/>
    <w:rsid w:val="00CE0A8A"/>
    <w:rsid w:val="00CE1D6F"/>
    <w:rsid w:val="00CE44B5"/>
    <w:rsid w:val="00CE4780"/>
    <w:rsid w:val="00CE4988"/>
    <w:rsid w:val="00CE51BE"/>
    <w:rsid w:val="00CE63E7"/>
    <w:rsid w:val="00CE6575"/>
    <w:rsid w:val="00CE7FFA"/>
    <w:rsid w:val="00CF6722"/>
    <w:rsid w:val="00CF6764"/>
    <w:rsid w:val="00CF6C51"/>
    <w:rsid w:val="00CF7426"/>
    <w:rsid w:val="00D01853"/>
    <w:rsid w:val="00D142E9"/>
    <w:rsid w:val="00D16D49"/>
    <w:rsid w:val="00D207D2"/>
    <w:rsid w:val="00D2112F"/>
    <w:rsid w:val="00D22E6D"/>
    <w:rsid w:val="00D2568A"/>
    <w:rsid w:val="00D313CC"/>
    <w:rsid w:val="00D31736"/>
    <w:rsid w:val="00D32FAA"/>
    <w:rsid w:val="00D35B85"/>
    <w:rsid w:val="00D362BD"/>
    <w:rsid w:val="00D36746"/>
    <w:rsid w:val="00D40011"/>
    <w:rsid w:val="00D40D38"/>
    <w:rsid w:val="00D44D1C"/>
    <w:rsid w:val="00D457C8"/>
    <w:rsid w:val="00D519DA"/>
    <w:rsid w:val="00D52217"/>
    <w:rsid w:val="00D5293A"/>
    <w:rsid w:val="00D529B0"/>
    <w:rsid w:val="00D5395B"/>
    <w:rsid w:val="00D55327"/>
    <w:rsid w:val="00D55932"/>
    <w:rsid w:val="00D62008"/>
    <w:rsid w:val="00D67232"/>
    <w:rsid w:val="00D71BAB"/>
    <w:rsid w:val="00D760F8"/>
    <w:rsid w:val="00D80618"/>
    <w:rsid w:val="00D813F3"/>
    <w:rsid w:val="00D81537"/>
    <w:rsid w:val="00D81FCF"/>
    <w:rsid w:val="00D8648E"/>
    <w:rsid w:val="00D8695D"/>
    <w:rsid w:val="00D90DFA"/>
    <w:rsid w:val="00D91181"/>
    <w:rsid w:val="00D91BC0"/>
    <w:rsid w:val="00D95D4E"/>
    <w:rsid w:val="00DA2BBF"/>
    <w:rsid w:val="00DA408C"/>
    <w:rsid w:val="00DA6432"/>
    <w:rsid w:val="00DA77EB"/>
    <w:rsid w:val="00DA7A7A"/>
    <w:rsid w:val="00DB1390"/>
    <w:rsid w:val="00DB5FB4"/>
    <w:rsid w:val="00DC1883"/>
    <w:rsid w:val="00DC2350"/>
    <w:rsid w:val="00DC36BB"/>
    <w:rsid w:val="00DD0742"/>
    <w:rsid w:val="00DD56EB"/>
    <w:rsid w:val="00DE15DC"/>
    <w:rsid w:val="00DE321D"/>
    <w:rsid w:val="00DE4A87"/>
    <w:rsid w:val="00DE776A"/>
    <w:rsid w:val="00DF123D"/>
    <w:rsid w:val="00DF209C"/>
    <w:rsid w:val="00DF2EEC"/>
    <w:rsid w:val="00DF4749"/>
    <w:rsid w:val="00DF7829"/>
    <w:rsid w:val="00E02CAD"/>
    <w:rsid w:val="00E02D80"/>
    <w:rsid w:val="00E06133"/>
    <w:rsid w:val="00E13A6A"/>
    <w:rsid w:val="00E15687"/>
    <w:rsid w:val="00E16F22"/>
    <w:rsid w:val="00E2056C"/>
    <w:rsid w:val="00E232B9"/>
    <w:rsid w:val="00E24CD1"/>
    <w:rsid w:val="00E260CA"/>
    <w:rsid w:val="00E31149"/>
    <w:rsid w:val="00E3457D"/>
    <w:rsid w:val="00E35B88"/>
    <w:rsid w:val="00E37441"/>
    <w:rsid w:val="00E459F8"/>
    <w:rsid w:val="00E47204"/>
    <w:rsid w:val="00E50F52"/>
    <w:rsid w:val="00E53F92"/>
    <w:rsid w:val="00E55D1B"/>
    <w:rsid w:val="00E5738D"/>
    <w:rsid w:val="00E62E76"/>
    <w:rsid w:val="00E63BB5"/>
    <w:rsid w:val="00E64AB9"/>
    <w:rsid w:val="00E65EE1"/>
    <w:rsid w:val="00E67259"/>
    <w:rsid w:val="00E72240"/>
    <w:rsid w:val="00E8487D"/>
    <w:rsid w:val="00E85E67"/>
    <w:rsid w:val="00E87AF8"/>
    <w:rsid w:val="00E94120"/>
    <w:rsid w:val="00E9427D"/>
    <w:rsid w:val="00E943F3"/>
    <w:rsid w:val="00E94C6F"/>
    <w:rsid w:val="00E95B1B"/>
    <w:rsid w:val="00EA54F8"/>
    <w:rsid w:val="00EA6C83"/>
    <w:rsid w:val="00EB2FDF"/>
    <w:rsid w:val="00EB3B8E"/>
    <w:rsid w:val="00EB59C5"/>
    <w:rsid w:val="00EB6AA2"/>
    <w:rsid w:val="00EB7CFA"/>
    <w:rsid w:val="00EC0072"/>
    <w:rsid w:val="00EC27D4"/>
    <w:rsid w:val="00EC4AE3"/>
    <w:rsid w:val="00EC6CCC"/>
    <w:rsid w:val="00EC7544"/>
    <w:rsid w:val="00ED0934"/>
    <w:rsid w:val="00ED2808"/>
    <w:rsid w:val="00ED4639"/>
    <w:rsid w:val="00ED4759"/>
    <w:rsid w:val="00ED5A31"/>
    <w:rsid w:val="00EE0923"/>
    <w:rsid w:val="00EE32CD"/>
    <w:rsid w:val="00EE51C7"/>
    <w:rsid w:val="00EE5C10"/>
    <w:rsid w:val="00EE6269"/>
    <w:rsid w:val="00EE6475"/>
    <w:rsid w:val="00EF1B48"/>
    <w:rsid w:val="00EF28D2"/>
    <w:rsid w:val="00EF2F4C"/>
    <w:rsid w:val="00EF30CB"/>
    <w:rsid w:val="00EF6863"/>
    <w:rsid w:val="00EF6C98"/>
    <w:rsid w:val="00F024A4"/>
    <w:rsid w:val="00F0444D"/>
    <w:rsid w:val="00F04C32"/>
    <w:rsid w:val="00F063DC"/>
    <w:rsid w:val="00F07E16"/>
    <w:rsid w:val="00F1320F"/>
    <w:rsid w:val="00F179B4"/>
    <w:rsid w:val="00F218EE"/>
    <w:rsid w:val="00F22CDD"/>
    <w:rsid w:val="00F26661"/>
    <w:rsid w:val="00F30862"/>
    <w:rsid w:val="00F326E7"/>
    <w:rsid w:val="00F332E0"/>
    <w:rsid w:val="00F37F1D"/>
    <w:rsid w:val="00F4293C"/>
    <w:rsid w:val="00F4422D"/>
    <w:rsid w:val="00F46A6C"/>
    <w:rsid w:val="00F509FE"/>
    <w:rsid w:val="00F513BC"/>
    <w:rsid w:val="00F52C65"/>
    <w:rsid w:val="00F5342D"/>
    <w:rsid w:val="00F54335"/>
    <w:rsid w:val="00F55931"/>
    <w:rsid w:val="00F5628A"/>
    <w:rsid w:val="00F56451"/>
    <w:rsid w:val="00F6720F"/>
    <w:rsid w:val="00F70C26"/>
    <w:rsid w:val="00F7200C"/>
    <w:rsid w:val="00F7449D"/>
    <w:rsid w:val="00F837CD"/>
    <w:rsid w:val="00F84707"/>
    <w:rsid w:val="00F87604"/>
    <w:rsid w:val="00F9585F"/>
    <w:rsid w:val="00FA1777"/>
    <w:rsid w:val="00FA2CB0"/>
    <w:rsid w:val="00FA42B5"/>
    <w:rsid w:val="00FA52A9"/>
    <w:rsid w:val="00FB0B6A"/>
    <w:rsid w:val="00FB269D"/>
    <w:rsid w:val="00FB2912"/>
    <w:rsid w:val="00FB5C05"/>
    <w:rsid w:val="00FC34D9"/>
    <w:rsid w:val="00FC7182"/>
    <w:rsid w:val="00FC759F"/>
    <w:rsid w:val="00FD1B09"/>
    <w:rsid w:val="00FD3B00"/>
    <w:rsid w:val="00FD4C7C"/>
    <w:rsid w:val="00FD5CB0"/>
    <w:rsid w:val="00FE1BF1"/>
    <w:rsid w:val="00FE2656"/>
    <w:rsid w:val="00FF08F2"/>
    <w:rsid w:val="00FF2D34"/>
    <w:rsid w:val="00FF6402"/>
    <w:rsid w:val="029CAC3F"/>
    <w:rsid w:val="0430C17B"/>
    <w:rsid w:val="04BD4016"/>
    <w:rsid w:val="04F67DF1"/>
    <w:rsid w:val="05CC91DC"/>
    <w:rsid w:val="0B869046"/>
    <w:rsid w:val="0DF5A52F"/>
    <w:rsid w:val="12EA38E5"/>
    <w:rsid w:val="13C6807B"/>
    <w:rsid w:val="15F25E51"/>
    <w:rsid w:val="16BC3500"/>
    <w:rsid w:val="1818ED65"/>
    <w:rsid w:val="1A04B0E4"/>
    <w:rsid w:val="1AC608D1"/>
    <w:rsid w:val="1B88B15E"/>
    <w:rsid w:val="2163597D"/>
    <w:rsid w:val="23958247"/>
    <w:rsid w:val="275D10F1"/>
    <w:rsid w:val="279BA306"/>
    <w:rsid w:val="2D630F3B"/>
    <w:rsid w:val="2E22B2C0"/>
    <w:rsid w:val="3072E395"/>
    <w:rsid w:val="34920AD3"/>
    <w:rsid w:val="3753F595"/>
    <w:rsid w:val="38E91F1A"/>
    <w:rsid w:val="3ADDA457"/>
    <w:rsid w:val="3B1BAD12"/>
    <w:rsid w:val="3C25DF05"/>
    <w:rsid w:val="3C49A8B1"/>
    <w:rsid w:val="3CC17E29"/>
    <w:rsid w:val="3D5AE38E"/>
    <w:rsid w:val="3FABCFDD"/>
    <w:rsid w:val="40B3E892"/>
    <w:rsid w:val="43F46B45"/>
    <w:rsid w:val="4933A320"/>
    <w:rsid w:val="4A03869F"/>
    <w:rsid w:val="4C640029"/>
    <w:rsid w:val="4FC86589"/>
    <w:rsid w:val="54207475"/>
    <w:rsid w:val="54C80DE1"/>
    <w:rsid w:val="56FB24DB"/>
    <w:rsid w:val="5D4A2C04"/>
    <w:rsid w:val="601D567A"/>
    <w:rsid w:val="6156E972"/>
    <w:rsid w:val="64D7BFA8"/>
    <w:rsid w:val="6505E93A"/>
    <w:rsid w:val="65A6A195"/>
    <w:rsid w:val="66ED8C8C"/>
    <w:rsid w:val="67479BFA"/>
    <w:rsid w:val="6C76E825"/>
    <w:rsid w:val="71DEF56D"/>
    <w:rsid w:val="7E0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39B164B4-3956-421C-B0F6-C530A9C3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003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D50032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D5003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D50032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29B5CF" w:themeColor="accent2"/>
        <w:left w:val="single" w:sz="8" w:space="0" w:color="29B5CF" w:themeColor="accent2"/>
        <w:bottom w:val="single" w:sz="8" w:space="0" w:color="29B5CF" w:themeColor="accent2"/>
        <w:right w:val="single" w:sz="8" w:space="0" w:color="29B5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B5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</w:tcBorders>
      </w:tcPr>
    </w:tblStylePr>
    <w:tblStylePr w:type="band1Horz"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29B5CF" w:themeColor="accent2"/>
        <w:left w:val="single" w:sz="8" w:space="0" w:color="29B5CF" w:themeColor="accent2"/>
        <w:bottom w:val="single" w:sz="8" w:space="0" w:color="29B5CF" w:themeColor="accent2"/>
        <w:right w:val="single" w:sz="8" w:space="0" w:color="29B5CF" w:themeColor="accent2"/>
        <w:insideH w:val="single" w:sz="8" w:space="0" w:color="29B5CF" w:themeColor="accent2"/>
        <w:insideV w:val="single" w:sz="8" w:space="0" w:color="29B5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18" w:space="0" w:color="29B5CF" w:themeColor="accent2"/>
          <w:right w:val="single" w:sz="8" w:space="0" w:color="29B5CF" w:themeColor="accent2"/>
          <w:insideH w:val="nil"/>
          <w:insideV w:val="single" w:sz="8" w:space="0" w:color="29B5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  <w:insideH w:val="nil"/>
          <w:insideV w:val="single" w:sz="8" w:space="0" w:color="29B5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</w:tcBorders>
      </w:tcPr>
    </w:tblStylePr>
    <w:tblStylePr w:type="band1Vert"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</w:tcBorders>
        <w:shd w:val="clear" w:color="auto" w:fill="C8EDF4" w:themeFill="accent2" w:themeFillTint="3F"/>
      </w:tcPr>
    </w:tblStylePr>
    <w:tblStylePr w:type="band1Horz"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  <w:insideV w:val="single" w:sz="8" w:space="0" w:color="29B5CF" w:themeColor="accent2"/>
        </w:tcBorders>
        <w:shd w:val="clear" w:color="auto" w:fill="C8EDF4" w:themeFill="accent2" w:themeFillTint="3F"/>
      </w:tcPr>
    </w:tblStylePr>
    <w:tblStylePr w:type="band2Horz"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  <w:insideV w:val="single" w:sz="8" w:space="0" w:color="29B5CF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000000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730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CB0"/>
    <w:pPr>
      <w:spacing w:after="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povertycenter.columbia.edu/news-internal/monthly-poverty-january-202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taxpolicycenter.org/publications/child-tax-credit-recipients-experienced-larger-decline-food-insecurity-and-similar/ful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cbpp.org/research/federal-tax/if-congress-fails-to-act-monthly-child-tax-credit-payments-will-stop-chil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RESULTS Branding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D50032"/>
      </a:accent1>
      <a:accent2>
        <a:srgbClr val="29B5CF"/>
      </a:accent2>
      <a:accent3>
        <a:srgbClr val="FFB81C"/>
      </a:accent3>
      <a:accent4>
        <a:srgbClr val="D50032"/>
      </a:accent4>
      <a:accent5>
        <a:srgbClr val="29B5CF"/>
      </a:accent5>
      <a:accent6>
        <a:srgbClr val="FFB81C"/>
      </a:accent6>
      <a:hlink>
        <a:srgbClr val="D50032"/>
      </a:hlink>
      <a:folHlink>
        <a:srgbClr val="D5003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2b8659-eb92-470e-b40f-1c994b2ac523">
      <Terms xmlns="http://schemas.microsoft.com/office/infopath/2007/PartnerControls"/>
    </lcf76f155ced4ddcb4097134ff3c332f>
    <TaxCatchAll xmlns="876372d7-2542-4065-ad3b-22612840f7b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AB9154C171E409E0131327301D05C" ma:contentTypeVersion="16" ma:contentTypeDescription="Create a new document." ma:contentTypeScope="" ma:versionID="2720f51342580908b8c628f2ec2e6f4d">
  <xsd:schema xmlns:xsd="http://www.w3.org/2001/XMLSchema" xmlns:xs="http://www.w3.org/2001/XMLSchema" xmlns:p="http://schemas.microsoft.com/office/2006/metadata/properties" xmlns:ns2="876372d7-2542-4065-ad3b-22612840f7b4" xmlns:ns3="552b8659-eb92-470e-b40f-1c994b2ac523" targetNamespace="http://schemas.microsoft.com/office/2006/metadata/properties" ma:root="true" ma:fieldsID="1b824d3948b2e1322baff5ee174a7c2d" ns2:_="" ns3:_="">
    <xsd:import namespace="876372d7-2542-4065-ad3b-22612840f7b4"/>
    <xsd:import namespace="552b8659-eb92-470e-b40f-1c994b2ac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304401-0739-43d9-9756-6f1eda3a30aa}" ma:internalName="TaxCatchAll" ma:showField="CatchAllData" ma:web="876372d7-2542-4065-ad3b-22612840f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8659-eb92-470e-b40f-1c994b2a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552b8659-eb92-470e-b40f-1c994b2ac523"/>
    <ds:schemaRef ds:uri="876372d7-2542-4065-ad3b-22612840f7b4"/>
  </ds:schemaRefs>
</ds:datastoreItem>
</file>

<file path=customXml/itemProps3.xml><?xml version="1.0" encoding="utf-8"?>
<ds:datastoreItem xmlns:ds="http://schemas.openxmlformats.org/officeDocument/2006/customXml" ds:itemID="{978FDB1A-68F1-4956-A6EB-B02E780DC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88470-40E0-4753-90C1-905239078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552b8659-eb92-470e-b40f-1c994b2a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Links>
    <vt:vector size="18" baseType="variant">
      <vt:variant>
        <vt:i4>1966147</vt:i4>
      </vt:variant>
      <vt:variant>
        <vt:i4>6</vt:i4>
      </vt:variant>
      <vt:variant>
        <vt:i4>0</vt:i4>
      </vt:variant>
      <vt:variant>
        <vt:i4>5</vt:i4>
      </vt:variant>
      <vt:variant>
        <vt:lpwstr>https://www.cbpp.org/research/federal-tax/if-congress-fails-to-act-monthly-child-tax-credit-payments-will-stop-child</vt:lpwstr>
      </vt:variant>
      <vt:variant>
        <vt:lpwstr/>
      </vt:variant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https://www.povertycenter.columbia.edu/news-internal/monthly-poverty-january-2022</vt:lpwstr>
      </vt:variant>
      <vt:variant>
        <vt:lpwstr/>
      </vt:variant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https://www.taxpolicycenter.org/publications/child-tax-credit-recipients-experienced-larger-decline-food-insecurity-and-similar/full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Katie Fleischer</cp:lastModifiedBy>
  <cp:revision>2</cp:revision>
  <cp:lastPrinted>2022-04-07T22:51:00Z</cp:lastPrinted>
  <dcterms:created xsi:type="dcterms:W3CDTF">2022-10-06T19:57:00Z</dcterms:created>
  <dcterms:modified xsi:type="dcterms:W3CDTF">2022-10-06T19:57:00Z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0x0101003D0AB9154C171E409E0131327301D05C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