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725" w:rsidP="00241725" w:rsidRDefault="1A1451D1" w14:paraId="3E496A0B" w14:textId="19DDDFF1">
      <w:r>
        <w:t>FY2</w:t>
      </w:r>
      <w:r w:rsidR="1EEB2DA6">
        <w:t>7</w:t>
      </w:r>
      <w:r>
        <w:t xml:space="preserve"> Appropriations Cheat Sheet: </w:t>
      </w:r>
      <w:r w:rsidR="6BE2D8C7">
        <w:t>Housing Choice Vouchers</w:t>
      </w:r>
    </w:p>
    <w:p w:rsidR="5E53B25A" w:rsidP="0029790E" w:rsidRDefault="4285B5EC" w14:paraId="6DC24B8B" w14:textId="62DDE9CF">
      <w:pPr>
        <w:pStyle w:val="Heading1"/>
        <w:spacing w:before="0" w:after="80" w:line="240" w:lineRule="auto"/>
      </w:pPr>
      <w:r>
        <w:t>FY2</w:t>
      </w:r>
      <w:r w:rsidR="7A87D776">
        <w:t>7</w:t>
      </w:r>
      <w:r>
        <w:t xml:space="preserve"> </w:t>
      </w:r>
      <w:r w:rsidR="53D74B15">
        <w:t>THUD</w:t>
      </w:r>
      <w:r>
        <w:t xml:space="preserve"> programmatic request: </w:t>
      </w:r>
      <w:r w:rsidR="61F64B37">
        <w:t>Housing Choice Vouchers</w:t>
      </w:r>
    </w:p>
    <w:p w:rsidR="00E67192" w:rsidP="00B911D3" w:rsidRDefault="00E67192" w14:paraId="17C7E025" w14:textId="77777777">
      <w:pPr>
        <w:rPr>
          <w:b/>
          <w:bCs/>
        </w:rPr>
      </w:pPr>
    </w:p>
    <w:p w:rsidRPr="00024E60" w:rsidR="00B911D3" w:rsidP="00B911D3" w:rsidRDefault="371D1864" w14:paraId="42DDCA38" w14:textId="4BADCE34">
      <w:r w:rsidRPr="35258703" w:rsidR="371D1864">
        <w:rPr>
          <w:b w:val="1"/>
          <w:bCs w:val="1"/>
        </w:rPr>
        <w:t>Bill</w:t>
      </w:r>
      <w:r w:rsidRPr="35258703" w:rsidR="329798D8">
        <w:rPr>
          <w:b w:val="1"/>
          <w:bCs w:val="1"/>
        </w:rPr>
        <w:t>/Subcommittee</w:t>
      </w:r>
      <w:r w:rsidR="371D1864">
        <w:rPr/>
        <w:t>:</w:t>
      </w:r>
      <w:r w:rsidR="2AF7E615">
        <w:rPr/>
        <w:t xml:space="preserve"> </w:t>
      </w:r>
      <w:r w:rsidR="7360DC32">
        <w:rPr/>
        <w:t xml:space="preserve">Transportation, Housing and Urban Development, and Related Agencies (THUD) </w:t>
      </w:r>
    </w:p>
    <w:p w:rsidRPr="00024E60" w:rsidR="00B911D3" w:rsidP="00B911D3" w:rsidRDefault="371D1864" w14:paraId="05747B97" w14:textId="76998DC7">
      <w:r w:rsidRPr="0F0681AE" w:rsidR="1F494094">
        <w:rPr>
          <w:b w:val="1"/>
          <w:bCs w:val="1"/>
        </w:rPr>
        <w:t>Department</w:t>
      </w:r>
      <w:r w:rsidR="371D1864">
        <w:rPr/>
        <w:t>:</w:t>
      </w:r>
      <w:r w:rsidR="094D2CEC">
        <w:rPr/>
        <w:t xml:space="preserve"> </w:t>
      </w:r>
      <w:r w:rsidR="2E4CC60F">
        <w:rPr/>
        <w:t>HUD</w:t>
      </w:r>
    </w:p>
    <w:p w:rsidRPr="00024E60" w:rsidR="00B911D3" w:rsidP="00B911D3" w:rsidRDefault="371D1864" w14:paraId="4C0569C8" w14:textId="13FFFD9E">
      <w:r w:rsidRPr="0F0681AE" w:rsidR="371D1864">
        <w:rPr>
          <w:b w:val="1"/>
          <w:bCs w:val="1"/>
        </w:rPr>
        <w:t>A</w:t>
      </w:r>
      <w:r w:rsidRPr="0F0681AE" w:rsidR="5EBA9083">
        <w:rPr>
          <w:b w:val="1"/>
          <w:bCs w:val="1"/>
        </w:rPr>
        <w:t>gency</w:t>
      </w:r>
      <w:r w:rsidR="371D1864">
        <w:rPr/>
        <w:t>:</w:t>
      </w:r>
      <w:r w:rsidR="24901D6F">
        <w:rPr/>
        <w:t xml:space="preserve"> </w:t>
      </w:r>
      <w:r w:rsidR="0F8BD472">
        <w:rPr/>
        <w:t>Tenant-Based Rental Assistance</w:t>
      </w:r>
    </w:p>
    <w:p w:rsidRPr="00024E60" w:rsidR="00B911D3" w:rsidP="00B911D3" w:rsidRDefault="371D1864" w14:paraId="2F04E1FD" w14:textId="19927E4A">
      <w:r w:rsidRPr="0F0681AE" w:rsidR="75A8B81F">
        <w:rPr>
          <w:b w:val="1"/>
          <w:bCs w:val="1"/>
        </w:rPr>
        <w:t>Account/Bureau</w:t>
      </w:r>
      <w:r w:rsidR="371D1864">
        <w:rPr/>
        <w:t>:</w:t>
      </w:r>
      <w:r w:rsidR="4BDA6C4D">
        <w:rPr/>
        <w:t xml:space="preserve"> </w:t>
      </w:r>
      <w:r w:rsidR="144EDAE7">
        <w:rPr/>
        <w:t>Housing Choice Vouchers</w:t>
      </w:r>
    </w:p>
    <w:p w:rsidRPr="00024E60" w:rsidR="00B911D3" w:rsidP="00B911D3" w:rsidRDefault="371D1864" w14:paraId="21F8A425" w14:textId="77E9EABA">
      <w:r w:rsidRPr="5E82165E">
        <w:rPr>
          <w:b/>
          <w:bCs/>
        </w:rPr>
        <w:t>Type</w:t>
      </w:r>
      <w:r w:rsidRPr="5E82165E" w:rsidR="7C751A33">
        <w:rPr>
          <w:b/>
          <w:bCs/>
        </w:rPr>
        <w:t xml:space="preserve"> of request</w:t>
      </w:r>
      <w:r>
        <w:t xml:space="preserve">: </w:t>
      </w:r>
      <w:r w:rsidR="1CD62347">
        <w:t>Funding</w:t>
      </w:r>
      <w:r w:rsidR="71028E36">
        <w:t>/Programmatic</w:t>
      </w:r>
    </w:p>
    <w:p w:rsidRPr="00024E60" w:rsidR="00B911D3" w:rsidP="5E82165E" w:rsidRDefault="0477FEC0" w14:paraId="31F451C1" w14:textId="4ED6ACE7">
      <w:pPr>
        <w:rPr>
          <w:b/>
          <w:bCs/>
          <w:i/>
          <w:iCs/>
          <w:highlight w:val="yellow"/>
        </w:rPr>
      </w:pPr>
      <w:r w:rsidRPr="5E82165E">
        <w:rPr>
          <w:b/>
          <w:bCs/>
        </w:rPr>
        <w:t>Your suggested FY27 level request</w:t>
      </w:r>
      <w:r>
        <w:t xml:space="preserve">: </w:t>
      </w:r>
      <w:r w:rsidRPr="5E82165E" w:rsidR="576628F0">
        <w:rPr>
          <w:b/>
          <w:bCs/>
          <w:i/>
          <w:iCs/>
          <w:highlight w:val="yellow"/>
        </w:rPr>
        <w:t>Fully renew all current vouchers and increase funding to add 250,000 new vouchers</w:t>
      </w:r>
    </w:p>
    <w:p w:rsidR="371D1864" w:rsidRDefault="371D1864" w14:paraId="1EC8CEF5" w14:textId="07ED0506">
      <w:r w:rsidRPr="35258703" w:rsidR="371D1864">
        <w:rPr>
          <w:b w:val="1"/>
          <w:bCs w:val="1"/>
        </w:rPr>
        <w:t>FY2</w:t>
      </w:r>
      <w:r w:rsidRPr="35258703" w:rsidR="370061B6">
        <w:rPr>
          <w:b w:val="1"/>
          <w:bCs w:val="1"/>
        </w:rPr>
        <w:t>7</w:t>
      </w:r>
      <w:r w:rsidRPr="35258703" w:rsidR="371D1864">
        <w:rPr>
          <w:b w:val="1"/>
          <w:bCs w:val="1"/>
        </w:rPr>
        <w:t xml:space="preserve"> President’s Budget Request</w:t>
      </w:r>
      <w:r w:rsidR="371D1864">
        <w:rPr/>
        <w:t xml:space="preserve">: </w:t>
      </w:r>
      <w:r w:rsidR="3A8F41C4">
        <w:rPr/>
        <w:t>TBD</w:t>
      </w:r>
    </w:p>
    <w:p w:rsidRPr="00024E60" w:rsidR="00B911D3" w:rsidP="00B911D3" w:rsidRDefault="371D1864" w14:paraId="052137EF" w14:textId="416B6FD3">
      <w:r w:rsidRPr="5E82165E">
        <w:rPr>
          <w:b/>
          <w:bCs/>
        </w:rPr>
        <w:t>FY2</w:t>
      </w:r>
      <w:r w:rsidRPr="5E82165E" w:rsidR="40680B7C">
        <w:rPr>
          <w:b/>
          <w:bCs/>
        </w:rPr>
        <w:t>6</w:t>
      </w:r>
      <w:r w:rsidRPr="5E82165E">
        <w:rPr>
          <w:b/>
          <w:bCs/>
        </w:rPr>
        <w:t xml:space="preserve"> enacted level</w:t>
      </w:r>
      <w:r>
        <w:t>:</w:t>
      </w:r>
      <w:r w:rsidR="79B8B5AE">
        <w:t xml:space="preserve"> </w:t>
      </w:r>
      <w:r w:rsidR="34E6D5A6">
        <w:t>$34.96 billion</w:t>
      </w:r>
    </w:p>
    <w:p w:rsidR="0029790E" w:rsidP="00B911D3" w:rsidRDefault="6889EEA5" w14:paraId="39FAF153" w14:textId="3413A88F">
      <w:r w:rsidRPr="4ECAD3F0">
        <w:rPr>
          <w:b/>
          <w:bCs/>
        </w:rPr>
        <w:t>FY2</w:t>
      </w:r>
      <w:r w:rsidRPr="4ECAD3F0" w:rsidR="30E480CD">
        <w:rPr>
          <w:b/>
          <w:bCs/>
        </w:rPr>
        <w:t xml:space="preserve">6 </w:t>
      </w:r>
      <w:r w:rsidRPr="4ECAD3F0">
        <w:rPr>
          <w:b/>
          <w:bCs/>
        </w:rPr>
        <w:t>House level</w:t>
      </w:r>
      <w:r>
        <w:t xml:space="preserve">: </w:t>
      </w:r>
      <w:r w:rsidR="61FA8FE3">
        <w:t>$</w:t>
      </w:r>
      <w:r w:rsidR="6ABC841D">
        <w:t>32.15 billion</w:t>
      </w:r>
    </w:p>
    <w:p w:rsidRPr="009D6BAE" w:rsidR="0029790E" w:rsidP="29CBECE9" w:rsidRDefault="6889EEA5" w14:paraId="5D24B635" w14:textId="5D91E24C">
      <w:r w:rsidRPr="35258703" w:rsidR="6889EEA5">
        <w:rPr>
          <w:b w:val="1"/>
          <w:bCs w:val="1"/>
        </w:rPr>
        <w:t>FY2</w:t>
      </w:r>
      <w:r w:rsidRPr="35258703" w:rsidR="4D5371B2">
        <w:rPr>
          <w:b w:val="1"/>
          <w:bCs w:val="1"/>
        </w:rPr>
        <w:t>6</w:t>
      </w:r>
      <w:r w:rsidRPr="35258703" w:rsidR="6889EEA5">
        <w:rPr>
          <w:b w:val="1"/>
          <w:bCs w:val="1"/>
        </w:rPr>
        <w:t xml:space="preserve"> Senate</w:t>
      </w:r>
      <w:r w:rsidRPr="35258703" w:rsidR="6889EEA5">
        <w:rPr>
          <w:b w:val="1"/>
          <w:bCs w:val="1"/>
        </w:rPr>
        <w:t xml:space="preserve"> level</w:t>
      </w:r>
      <w:r w:rsidR="308DD0B7">
        <w:rPr/>
        <w:t xml:space="preserve">: </w:t>
      </w:r>
      <w:r w:rsidR="0B316158">
        <w:rPr/>
        <w:t>$</w:t>
      </w:r>
      <w:r w:rsidR="402D1E71">
        <w:rPr/>
        <w:t>33.97 billion</w:t>
      </w:r>
    </w:p>
    <w:p w:rsidRPr="00024E60" w:rsidR="00B911D3" w:rsidP="00B911D3" w:rsidRDefault="371D1864" w14:paraId="1D707D31" w14:textId="66658475">
      <w:r w:rsidRPr="4ECAD3F0">
        <w:rPr>
          <w:b/>
          <w:bCs/>
        </w:rPr>
        <w:t>FY2</w:t>
      </w:r>
      <w:r w:rsidRPr="4ECAD3F0" w:rsidR="4955E46D">
        <w:rPr>
          <w:b/>
          <w:bCs/>
        </w:rPr>
        <w:t>5</w:t>
      </w:r>
      <w:r w:rsidRPr="4ECAD3F0">
        <w:rPr>
          <w:b/>
          <w:bCs/>
        </w:rPr>
        <w:t xml:space="preserve"> enacted level</w:t>
      </w:r>
      <w:r>
        <w:t>:</w:t>
      </w:r>
      <w:r w:rsidR="00BBC257">
        <w:t xml:space="preserve"> $</w:t>
      </w:r>
      <w:r w:rsidR="0DA3CF47">
        <w:t>32.15 billion</w:t>
      </w:r>
    </w:p>
    <w:p w:rsidRPr="00024E60" w:rsidR="00B911D3" w:rsidP="29CBECE9" w:rsidRDefault="371D1864" w14:paraId="3FD7193E" w14:textId="7C331EDE">
      <w:r w:rsidRPr="67C4D2D1">
        <w:rPr>
          <w:b/>
          <w:bCs/>
        </w:rPr>
        <w:t>FY2</w:t>
      </w:r>
      <w:r w:rsidRPr="67C4D2D1" w:rsidR="33A8A0B1">
        <w:rPr>
          <w:b/>
          <w:bCs/>
        </w:rPr>
        <w:t>4</w:t>
      </w:r>
      <w:r w:rsidRPr="67C4D2D1">
        <w:rPr>
          <w:b/>
          <w:bCs/>
        </w:rPr>
        <w:t xml:space="preserve"> enacted level</w:t>
      </w:r>
      <w:r>
        <w:t>:</w:t>
      </w:r>
      <w:r w:rsidR="093B7F5D">
        <w:t xml:space="preserve"> $</w:t>
      </w:r>
      <w:r w:rsidR="4945B06D">
        <w:t>28.49 billion</w:t>
      </w:r>
    </w:p>
    <w:p w:rsidRPr="00024E60" w:rsidR="00B911D3" w:rsidP="00B911D3" w:rsidRDefault="00B911D3" w14:paraId="39D02CCF" w14:textId="7DD9E63A"/>
    <w:p w:rsidRPr="00024E60" w:rsidR="00B911D3" w:rsidP="00B911D3" w:rsidRDefault="22927960" w14:paraId="02D9325A" w14:textId="3D46665B">
      <w:r w:rsidRPr="5E82165E">
        <w:rPr>
          <w:b/>
          <w:bCs/>
        </w:rPr>
        <w:t>Rationale/Justification</w:t>
      </w:r>
      <w:r>
        <w:t>:</w:t>
      </w:r>
    </w:p>
    <w:p w:rsidR="4FF8E223" w:rsidP="5E82165E" w:rsidRDefault="4FF8E223" w14:paraId="2BA10BCC" w14:textId="1D6AC835">
      <w:pPr>
        <w:rPr>
          <w:rFonts w:eastAsia="Open Sans" w:cs="Open Sans"/>
          <w:color w:val="000000" w:themeColor="text1"/>
          <w:szCs w:val="22"/>
        </w:rPr>
      </w:pPr>
      <w:r w:rsidRPr="5E82165E">
        <w:rPr>
          <w:rFonts w:eastAsia="Open Sans" w:cs="Open Sans"/>
          <w:color w:val="000000" w:themeColor="text1"/>
          <w:szCs w:val="22"/>
        </w:rPr>
        <w:t xml:space="preserve">Housing affordability and homelessness is a crisis in the U.S. Half of all renters are rent-burdened, </w:t>
      </w:r>
      <w:r w:rsidRPr="5E82165E" w:rsidR="709DA2E0">
        <w:rPr>
          <w:rFonts w:eastAsia="Open Sans" w:cs="Open Sans"/>
          <w:color w:val="000000" w:themeColor="text1"/>
          <w:szCs w:val="22"/>
        </w:rPr>
        <w:t>and o</w:t>
      </w:r>
      <w:r w:rsidRPr="5E82165E">
        <w:rPr>
          <w:rFonts w:eastAsia="Open Sans" w:cs="Open Sans"/>
          <w:color w:val="000000" w:themeColor="text1"/>
          <w:szCs w:val="22"/>
        </w:rPr>
        <w:t>ver a quarter spend more than half of their income on housing.</w:t>
      </w:r>
      <w:r w:rsidRPr="5E82165E">
        <w:rPr>
          <w:rFonts w:eastAsia="Open Sans" w:cs="Open Sans"/>
          <w:b/>
          <w:bCs/>
          <w:color w:val="000000" w:themeColor="text1"/>
          <w:szCs w:val="22"/>
        </w:rPr>
        <w:t xml:space="preserve"> </w:t>
      </w:r>
      <w:r w:rsidRPr="5E82165E" w:rsidR="7F2AEEC4">
        <w:rPr>
          <w:rFonts w:eastAsia="Open Sans" w:cs="Open Sans"/>
          <w:color w:val="000000" w:themeColor="text1"/>
          <w:szCs w:val="22"/>
        </w:rPr>
        <w:t>R</w:t>
      </w:r>
      <w:r w:rsidRPr="5E82165E">
        <w:rPr>
          <w:rFonts w:eastAsia="Open Sans" w:cs="Open Sans"/>
          <w:color w:val="000000" w:themeColor="text1"/>
          <w:szCs w:val="22"/>
        </w:rPr>
        <w:t>ising rent costs put</w:t>
      </w:r>
      <w:r w:rsidRPr="5E82165E" w:rsidR="6A5130B6">
        <w:rPr>
          <w:rFonts w:eastAsia="Open Sans" w:cs="Open Sans"/>
          <w:color w:val="000000" w:themeColor="text1"/>
          <w:szCs w:val="22"/>
        </w:rPr>
        <w:t xml:space="preserve"> </w:t>
      </w:r>
      <w:r w:rsidRPr="5E82165E">
        <w:rPr>
          <w:rFonts w:eastAsia="Open Sans" w:cs="Open Sans"/>
          <w:color w:val="000000" w:themeColor="text1"/>
          <w:szCs w:val="22"/>
        </w:rPr>
        <w:t xml:space="preserve">food, health care, and other basic needs out of reach or push people into homelessness. </w:t>
      </w:r>
      <w:r w:rsidRPr="5E82165E" w:rsidR="17BFB7E5">
        <w:rPr>
          <w:rFonts w:eastAsia="Open Sans" w:cs="Open Sans"/>
          <w:color w:val="000000" w:themeColor="text1"/>
          <w:szCs w:val="22"/>
        </w:rPr>
        <w:t xml:space="preserve">A full-time worker making minimum wage </w:t>
      </w:r>
      <w:r w:rsidRPr="5E82165E" w:rsidR="17BFB7E5">
        <w:rPr>
          <w:rFonts w:eastAsia="Open Sans" w:cs="Open Sans"/>
          <w:szCs w:val="22"/>
        </w:rPr>
        <w:t>cannot afford a two-bedroom apartment</w:t>
      </w:r>
      <w:r w:rsidRPr="5E82165E" w:rsidR="17BFB7E5">
        <w:rPr>
          <w:rFonts w:eastAsia="Open Sans" w:cs="Open Sans"/>
          <w:color w:val="000000" w:themeColor="text1"/>
          <w:szCs w:val="22"/>
        </w:rPr>
        <w:t xml:space="preserve"> in any U.S. state. </w:t>
      </w:r>
      <w:r w:rsidRPr="5E82165E" w:rsidR="17BFB7E5">
        <w:rPr>
          <w:rStyle w:val="Hyperlink"/>
          <w:rFonts w:eastAsia="Open Sans" w:cs="Open Sans"/>
          <w:color w:val="auto"/>
          <w:szCs w:val="22"/>
          <w:u w:val="none"/>
        </w:rPr>
        <w:t xml:space="preserve">Almost one-quarter of the 45.64 million renter households </w:t>
      </w:r>
      <w:r w:rsidRPr="5E82165E" w:rsidR="17BFB7E5">
        <w:rPr>
          <w:rFonts w:eastAsia="Open Sans" w:cs="Open Sans"/>
          <w:color w:val="000000" w:themeColor="text1"/>
          <w:szCs w:val="22"/>
        </w:rPr>
        <w:t xml:space="preserve">have extremely low incomes. </w:t>
      </w:r>
    </w:p>
    <w:p w:rsidR="4FF8E223" w:rsidP="5E82165E" w:rsidRDefault="4FF8E223" w14:paraId="3689D73D" w14:textId="21E2ABB4">
      <w:pPr>
        <w:rPr>
          <w:rFonts w:eastAsia="Open Sans" w:cs="Open Sans"/>
          <w:color w:val="000000" w:themeColor="text1"/>
          <w:szCs w:val="22"/>
        </w:rPr>
      </w:pPr>
      <w:r w:rsidRPr="5E82165E">
        <w:rPr>
          <w:rFonts w:eastAsia="Open Sans" w:cs="Open Sans"/>
          <w:color w:val="000000" w:themeColor="text1"/>
          <w:szCs w:val="22"/>
        </w:rPr>
        <w:t>Congress has an opportunity to protect and expand funding for programs that promote access to housing.</w:t>
      </w:r>
      <w:r w:rsidRPr="5E82165E" w:rsidR="402EA8B7">
        <w:rPr>
          <w:rFonts w:eastAsia="Open Sans" w:cs="Open Sans"/>
          <w:color w:val="000000" w:themeColor="text1"/>
          <w:szCs w:val="22"/>
        </w:rPr>
        <w:t xml:space="preserve"> </w:t>
      </w:r>
      <w:r w:rsidRPr="5E82165E">
        <w:rPr>
          <w:rFonts w:eastAsia="Open Sans" w:cs="Open Sans"/>
          <w:color w:val="000000" w:themeColor="text1"/>
          <w:szCs w:val="22"/>
        </w:rPr>
        <w:t xml:space="preserve">Housing choice vouchers (HCVs) help families working in low-wage jobs, </w:t>
      </w:r>
      <w:r w:rsidRPr="5E82165E">
        <w:rPr>
          <w:rFonts w:eastAsia="Open Sans" w:cs="Open Sans"/>
          <w:color w:val="000000" w:themeColor="text1"/>
          <w:szCs w:val="22"/>
        </w:rPr>
        <w:lastRenderedPageBreak/>
        <w:t xml:space="preserve">elderly people, veterans, and disabled people afford housing. The HCV program is HUD’s largest rental assistance </w:t>
      </w:r>
      <w:proofErr w:type="gramStart"/>
      <w:r w:rsidRPr="5E82165E">
        <w:rPr>
          <w:rFonts w:eastAsia="Open Sans" w:cs="Open Sans"/>
          <w:color w:val="000000" w:themeColor="text1"/>
          <w:szCs w:val="22"/>
        </w:rPr>
        <w:t>program, and</w:t>
      </w:r>
      <w:proofErr w:type="gramEnd"/>
      <w:r w:rsidRPr="5E82165E">
        <w:rPr>
          <w:rFonts w:eastAsia="Open Sans" w:cs="Open Sans"/>
          <w:color w:val="000000" w:themeColor="text1"/>
          <w:szCs w:val="22"/>
        </w:rPr>
        <w:t xml:space="preserve"> serves the lowest income people. </w:t>
      </w:r>
    </w:p>
    <w:p w:rsidR="70598939" w:rsidP="5E82165E" w:rsidRDefault="70598939" w14:paraId="2D419BB1" w14:textId="428FD7F5">
      <w:pPr>
        <w:rPr>
          <w:rFonts w:eastAsia="Open Sans" w:cs="Open Sans"/>
          <w:color w:val="000000" w:themeColor="text1"/>
          <w:szCs w:val="22"/>
        </w:rPr>
      </w:pPr>
      <w:r w:rsidRPr="5E82165E">
        <w:rPr>
          <w:rFonts w:eastAsia="Open Sans" w:cs="Open Sans"/>
          <w:color w:val="000000" w:themeColor="text1"/>
          <w:szCs w:val="22"/>
        </w:rPr>
        <w:t>Vo</w:t>
      </w:r>
      <w:r w:rsidRPr="5E82165E" w:rsidR="4FF8E223">
        <w:rPr>
          <w:rFonts w:eastAsia="Open Sans" w:cs="Open Sans"/>
          <w:color w:val="000000" w:themeColor="text1"/>
          <w:szCs w:val="22"/>
        </w:rPr>
        <w:t xml:space="preserve">uchers currently reach over 2.4 million households. But that is only one in four families that qualify. Because the cost of rent increases from year to year, flat funding acts as a cut to rental assistance programs. Without increased funding, HCVs will be lost. Households that rely on a voucher will be at risk of housing instability, eviction, and homelessness. </w:t>
      </w:r>
    </w:p>
    <w:p w:rsidR="4FF8E223" w:rsidP="5E82165E" w:rsidRDefault="4FF8E223" w14:paraId="20AB5B11" w14:textId="78F06737">
      <w:pPr>
        <w:rPr>
          <w:rFonts w:eastAsia="Open Sans" w:cs="Open Sans"/>
          <w:color w:val="000000" w:themeColor="text1"/>
          <w:szCs w:val="22"/>
        </w:rPr>
      </w:pPr>
      <w:proofErr w:type="gramStart"/>
      <w:r w:rsidRPr="5E82165E">
        <w:rPr>
          <w:rFonts w:eastAsia="Open Sans" w:cs="Open Sans"/>
          <w:color w:val="000000" w:themeColor="text1"/>
          <w:szCs w:val="22"/>
        </w:rPr>
        <w:t>The majority of</w:t>
      </w:r>
      <w:proofErr w:type="gramEnd"/>
      <w:r w:rsidRPr="5E82165E">
        <w:rPr>
          <w:rFonts w:eastAsia="Open Sans" w:cs="Open Sans"/>
          <w:color w:val="000000" w:themeColor="text1"/>
          <w:szCs w:val="22"/>
        </w:rPr>
        <w:t xml:space="preserve"> eligible families are already unable to access </w:t>
      </w:r>
      <w:proofErr w:type="gramStart"/>
      <w:r w:rsidRPr="5E82165E">
        <w:rPr>
          <w:rFonts w:eastAsia="Open Sans" w:cs="Open Sans"/>
          <w:color w:val="000000" w:themeColor="text1"/>
          <w:szCs w:val="22"/>
        </w:rPr>
        <w:t>needed vouchers</w:t>
      </w:r>
      <w:proofErr w:type="gramEnd"/>
      <w:r w:rsidRPr="5E82165E">
        <w:rPr>
          <w:rFonts w:eastAsia="Open Sans" w:cs="Open Sans"/>
          <w:color w:val="000000" w:themeColor="text1"/>
          <w:szCs w:val="22"/>
        </w:rPr>
        <w:t xml:space="preserve">. Increasing the </w:t>
      </w:r>
      <w:proofErr w:type="gramStart"/>
      <w:r w:rsidRPr="5E82165E">
        <w:rPr>
          <w:rFonts w:eastAsia="Open Sans" w:cs="Open Sans"/>
          <w:color w:val="000000" w:themeColor="text1"/>
          <w:szCs w:val="22"/>
        </w:rPr>
        <w:t>amount</w:t>
      </w:r>
      <w:proofErr w:type="gramEnd"/>
      <w:r w:rsidRPr="5E82165E">
        <w:rPr>
          <w:rFonts w:eastAsia="Open Sans" w:cs="Open Sans"/>
          <w:color w:val="000000" w:themeColor="text1"/>
          <w:szCs w:val="22"/>
        </w:rPr>
        <w:t xml:space="preserve"> of households covered would enable more Americans to afford needed childcare, groceries, and other bills. HCVs must be protected and expanded as rental costs continue to rise. </w:t>
      </w:r>
    </w:p>
    <w:p w:rsidR="5E53B25A" w:rsidP="29CBECE9" w:rsidRDefault="371D1864" w14:paraId="5A0BCFAE" w14:textId="487776BC">
      <w:r w:rsidRPr="5E82165E">
        <w:rPr>
          <w:b/>
          <w:bCs/>
        </w:rPr>
        <w:t>Additional Information</w:t>
      </w:r>
      <w:r>
        <w:t xml:space="preserve">: </w:t>
      </w:r>
      <w:hyperlink r:id="rId11">
        <w:r w:rsidRPr="5E82165E" w:rsidR="794622FF">
          <w:rPr>
            <w:rStyle w:val="Hyperlink"/>
          </w:rPr>
          <w:t>https://results.org/wp-content/uploads/FY27-Housing-Choice-Vouchers-Appropriations-Memo.pdf</w:t>
        </w:r>
      </w:hyperlink>
    </w:p>
    <w:p w:rsidR="5E82165E" w:rsidRDefault="5E82165E" w14:paraId="4FF977F5" w14:textId="2B3161AA"/>
    <w:sectPr w:rsidR="5E82165E" w:rsidSect="002A2FD4">
      <w:headerReference w:type="default" r:id="rId12"/>
      <w:footerReference w:type="default" r:id="rId13"/>
      <w:headerReference w:type="first" r:id="rId14"/>
      <w:footerReference w:type="first" r:id="rId15"/>
      <w:pgSz w:w="12240" w:h="15840" w:orient="portrait"/>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90B" w:rsidP="00E5738D" w:rsidRDefault="0024390B" w14:paraId="566B249E" w14:textId="77777777">
      <w:r>
        <w:separator/>
      </w:r>
    </w:p>
  </w:endnote>
  <w:endnote w:type="continuationSeparator" w:id="0">
    <w:p w:rsidR="0024390B" w:rsidP="00E5738D" w:rsidRDefault="0024390B" w14:paraId="330FA539" w14:textId="77777777">
      <w:r>
        <w:continuationSeparator/>
      </w:r>
    </w:p>
  </w:endnote>
  <w:endnote w:type="continuationNotice" w:id="1">
    <w:p w:rsidR="0024390B" w:rsidRDefault="0024390B" w14:paraId="59E1FB2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53BF" w:rsidR="00792B4C" w:rsidP="00E5738D" w:rsidRDefault="00792B4C" w14:paraId="5D39F6C0" w14:textId="77777777">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Pr="000753BF" w:rsidR="0046169B">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Pr="000753BF" w:rsidR="005E4A16">
      <w:rPr>
        <w:rFonts w:cs="Open Sans"/>
        <w:color w:val="58585B"/>
        <w:sz w:val="18"/>
        <w:szCs w:val="18"/>
      </w:rPr>
      <w:t>,</w:t>
    </w:r>
    <w:r w:rsidRPr="000753BF">
      <w:rPr>
        <w:rFonts w:cs="Open Sans"/>
        <w:color w:val="58585B"/>
        <w:sz w:val="18"/>
        <w:szCs w:val="18"/>
      </w:rPr>
      <w:t xml:space="preserve"> DC 200</w:t>
    </w:r>
    <w:r w:rsidRPr="000753BF" w:rsidR="00B95AC9">
      <w:rPr>
        <w:rFonts w:cs="Open Sans"/>
        <w:color w:val="58585B"/>
        <w:sz w:val="18"/>
        <w:szCs w:val="18"/>
      </w:rPr>
      <w:t>0</w:t>
    </w:r>
    <w:r w:rsidRPr="000753BF">
      <w:rPr>
        <w:rFonts w:cs="Open Sans"/>
        <w:color w:val="58585B"/>
        <w:sz w:val="18"/>
        <w:szCs w:val="18"/>
      </w:rPr>
      <w:t>5</w:t>
    </w:r>
  </w:p>
  <w:p w:rsidRPr="000753BF" w:rsidR="00792B4C" w:rsidP="00E5738D" w:rsidRDefault="00B9113B" w14:paraId="13BC1857" w14:textId="77777777">
    <w:pPr>
      <w:pStyle w:val="Footer"/>
      <w:jc w:val="center"/>
      <w:rPr>
        <w:rFonts w:cs="Open Sans"/>
        <w:color w:val="58585B"/>
        <w:sz w:val="18"/>
        <w:szCs w:val="18"/>
      </w:rPr>
    </w:pPr>
    <w:r w:rsidRPr="000753BF">
      <w:rPr>
        <w:rFonts w:cs="Open Sans"/>
        <w:color w:val="58585B"/>
        <w:sz w:val="18"/>
        <w:szCs w:val="18"/>
      </w:rPr>
      <w:t>P: (202) 783-</w:t>
    </w:r>
    <w:proofErr w:type="gramStart"/>
    <w:r w:rsidRPr="000753BF" w:rsidR="00792B4C">
      <w:rPr>
        <w:rFonts w:cs="Open Sans"/>
        <w:color w:val="58585B"/>
        <w:sz w:val="18"/>
        <w:szCs w:val="18"/>
      </w:rPr>
      <w:t>4800</w:t>
    </w:r>
    <w:r w:rsidRPr="000753BF" w:rsidR="00527124">
      <w:rPr>
        <w:rFonts w:cs="Open Sans"/>
        <w:color w:val="58585B"/>
        <w:sz w:val="18"/>
        <w:szCs w:val="18"/>
      </w:rPr>
      <w:t xml:space="preserve">  </w:t>
    </w:r>
    <w:r w:rsidRPr="000753BF" w:rsidR="00792B4C">
      <w:rPr>
        <w:rFonts w:cs="Open Sans"/>
        <w:color w:val="58585B"/>
        <w:sz w:val="18"/>
        <w:szCs w:val="18"/>
      </w:rPr>
      <w:t>|</w:t>
    </w:r>
    <w:proofErr w:type="gramEnd"/>
    <w:r w:rsidRPr="000753BF" w:rsidR="00792B4C">
      <w:rPr>
        <w:rFonts w:cs="Open Sans"/>
        <w:color w:val="58585B"/>
        <w:sz w:val="18"/>
        <w:szCs w:val="18"/>
      </w:rPr>
      <w:t xml:space="preserve">  </w:t>
    </w:r>
    <w:proofErr w:type="gramStart"/>
    <w:r w:rsidRPr="000753BF" w:rsidR="00792B4C">
      <w:rPr>
        <w:rFonts w:cs="Open Sans"/>
        <w:color w:val="58585B"/>
        <w:sz w:val="18"/>
        <w:szCs w:val="18"/>
      </w:rPr>
      <w:t>www.results.org</w:t>
    </w:r>
    <w:r w:rsidRPr="000753BF" w:rsidR="00527124">
      <w:rPr>
        <w:rFonts w:cs="Open Sans"/>
        <w:color w:val="58585B"/>
        <w:sz w:val="18"/>
        <w:szCs w:val="18"/>
      </w:rPr>
      <w:t xml:space="preserve">  |</w:t>
    </w:r>
    <w:proofErr w:type="gramEnd"/>
    <w:r w:rsidRPr="000753BF" w:rsidR="00527124">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7B95" w:rsidR="00527124" w:rsidP="00527124" w:rsidRDefault="00527124" w14:paraId="0E9C7323" w14:textId="77777777">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Pr="00057B95" w:rsidR="00B9113B">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rsidRPr="00057B95" w:rsidR="00527124" w:rsidP="00527124" w:rsidRDefault="00B9113B" w14:paraId="22F9B958" w14:textId="77777777">
    <w:pPr>
      <w:pStyle w:val="Footer"/>
      <w:jc w:val="center"/>
      <w:rPr>
        <w:rFonts w:cs="Open Sans"/>
        <w:color w:val="58585B"/>
        <w:sz w:val="18"/>
        <w:szCs w:val="18"/>
      </w:rPr>
    </w:pPr>
    <w:r w:rsidRPr="00057B95">
      <w:rPr>
        <w:rFonts w:cs="Open Sans"/>
        <w:color w:val="58585B"/>
        <w:sz w:val="18"/>
        <w:szCs w:val="18"/>
      </w:rPr>
      <w:t>P: (202) 783-</w:t>
    </w:r>
    <w:proofErr w:type="gramStart"/>
    <w:r w:rsidRPr="00057B95" w:rsidR="00527124">
      <w:rPr>
        <w:rFonts w:cs="Open Sans"/>
        <w:color w:val="58585B"/>
        <w:sz w:val="18"/>
        <w:szCs w:val="18"/>
      </w:rPr>
      <w:t>4800  |</w:t>
    </w:r>
    <w:proofErr w:type="gramEnd"/>
    <w:r w:rsidRPr="00057B95" w:rsidR="00527124">
      <w:rPr>
        <w:rFonts w:cs="Open Sans"/>
        <w:color w:val="58585B"/>
        <w:sz w:val="18"/>
        <w:szCs w:val="18"/>
      </w:rPr>
      <w:t xml:space="preserve">  </w:t>
    </w:r>
    <w:proofErr w:type="gramStart"/>
    <w:r w:rsidRPr="00057B95" w:rsidR="00527124">
      <w:rPr>
        <w:rFonts w:cs="Open Sans"/>
        <w:color w:val="58585B"/>
        <w:sz w:val="18"/>
        <w:szCs w:val="18"/>
      </w:rPr>
      <w:t>www.results.org  |</w:t>
    </w:r>
    <w:proofErr w:type="gramEnd"/>
    <w:r w:rsidRPr="00057B95" w:rsidR="00527124">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90B" w:rsidP="00E5738D" w:rsidRDefault="0024390B" w14:paraId="1BA7D9D5" w14:textId="77777777">
      <w:r>
        <w:separator/>
      </w:r>
    </w:p>
  </w:footnote>
  <w:footnote w:type="continuationSeparator" w:id="0">
    <w:p w:rsidR="0024390B" w:rsidP="00E5738D" w:rsidRDefault="0024390B" w14:paraId="242B7AD8" w14:textId="77777777">
      <w:r>
        <w:continuationSeparator/>
      </w:r>
    </w:p>
  </w:footnote>
  <w:footnote w:type="continuationNotice" w:id="1">
    <w:p w:rsidR="0024390B" w:rsidRDefault="0024390B" w14:paraId="3178DF02"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7C4D2D1" w:rsidTr="67C4D2D1" w14:paraId="047E6D72" w14:textId="77777777">
      <w:trPr>
        <w:trHeight w:val="300"/>
      </w:trPr>
      <w:tc>
        <w:tcPr>
          <w:tcW w:w="3120" w:type="dxa"/>
        </w:tcPr>
        <w:p w:rsidR="67C4D2D1" w:rsidP="67C4D2D1" w:rsidRDefault="67C4D2D1" w14:paraId="4CC5C2DF" w14:textId="3F62A6CF">
          <w:pPr>
            <w:pStyle w:val="Header"/>
            <w:ind w:left="-115"/>
          </w:pPr>
        </w:p>
      </w:tc>
      <w:tc>
        <w:tcPr>
          <w:tcW w:w="3120" w:type="dxa"/>
        </w:tcPr>
        <w:p w:rsidR="67C4D2D1" w:rsidP="67C4D2D1" w:rsidRDefault="67C4D2D1" w14:paraId="5C8A7243" w14:textId="132DA89A">
          <w:pPr>
            <w:pStyle w:val="Header"/>
            <w:jc w:val="center"/>
          </w:pPr>
        </w:p>
      </w:tc>
      <w:tc>
        <w:tcPr>
          <w:tcW w:w="3120" w:type="dxa"/>
        </w:tcPr>
        <w:p w:rsidR="67C4D2D1" w:rsidP="67C4D2D1" w:rsidRDefault="67C4D2D1" w14:paraId="1A4F1C8A" w14:textId="1B5D419B">
          <w:pPr>
            <w:pStyle w:val="Header"/>
            <w:ind w:right="-115"/>
            <w:jc w:val="right"/>
          </w:pPr>
        </w:p>
      </w:tc>
    </w:tr>
  </w:tbl>
  <w:p w:rsidR="67C4D2D1" w:rsidP="67C4D2D1" w:rsidRDefault="67C4D2D1" w14:paraId="0F9C9A42" w14:textId="3068B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102E" w:rsidP="67C4D2D1" w:rsidRDefault="67C4D2D1" w14:paraId="73D67D7A" w14:textId="34F07164">
    <w:pPr>
      <w:tabs>
        <w:tab w:val="left" w:pos="510"/>
        <w:tab w:val="center" w:pos="4680"/>
        <w:tab w:val="right" w:pos="9360"/>
      </w:tabs>
    </w:pPr>
    <w:r>
      <w:rPr>
        <w:noProof/>
      </w:rPr>
      <w:drawing>
        <wp:inline distT="0" distB="0" distL="0" distR="0" wp14:anchorId="457B86B8" wp14:editId="5D752E62">
          <wp:extent cx="1143000" cy="914400"/>
          <wp:effectExtent l="0" t="0" r="0" b="0"/>
          <wp:docPr id="186315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5041" name="Picture 186315041"/>
                  <pic:cNvPicPr/>
                </pic:nvPicPr>
                <pic:blipFill>
                  <a:blip r:embed="rId1">
                    <a:extLst>
                      <a:ext uri="{28A0092B-C50C-407E-A947-70E740481C1C}">
                        <a14:useLocalDpi xmlns:a14="http://schemas.microsoft.com/office/drawing/2010/main"/>
                      </a:ext>
                    </a:extLst>
                  </a:blip>
                  <a:stretch>
                    <a:fillRect/>
                  </a:stretch>
                </pic:blipFill>
                <pic:spPr>
                  <a:xfrm>
                    <a:off x="0" y="0"/>
                    <a:ext cx="1143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620"/>
    <w:multiLevelType w:val="hybridMultilevel"/>
    <w:tmpl w:val="78DAD1AC"/>
    <w:lvl w:ilvl="0" w:tplc="306050CE">
      <w:start w:val="1"/>
      <w:numFmt w:val="bullet"/>
      <w:lvlText w:val=""/>
      <w:lvlJc w:val="left"/>
      <w:pPr>
        <w:ind w:left="720" w:hanging="360"/>
      </w:pPr>
      <w:rPr>
        <w:rFonts w:hint="default" w:ascii="Symbol" w:hAnsi="Symbol"/>
      </w:rPr>
    </w:lvl>
    <w:lvl w:ilvl="1" w:tplc="85185B2E">
      <w:start w:val="1"/>
      <w:numFmt w:val="bullet"/>
      <w:lvlText w:val="o"/>
      <w:lvlJc w:val="left"/>
      <w:pPr>
        <w:ind w:left="1440" w:hanging="360"/>
      </w:pPr>
      <w:rPr>
        <w:rFonts w:hint="default" w:ascii="Courier New" w:hAnsi="Courier New" w:cs="Times New Roman"/>
      </w:rPr>
    </w:lvl>
    <w:lvl w:ilvl="2" w:tplc="74C63AE6">
      <w:start w:val="1"/>
      <w:numFmt w:val="bullet"/>
      <w:lvlText w:val=""/>
      <w:lvlJc w:val="left"/>
      <w:pPr>
        <w:ind w:left="2160" w:hanging="360"/>
      </w:pPr>
      <w:rPr>
        <w:rFonts w:hint="default" w:ascii="Wingdings" w:hAnsi="Wingdings"/>
      </w:rPr>
    </w:lvl>
    <w:lvl w:ilvl="3" w:tplc="E5E40A2C">
      <w:start w:val="1"/>
      <w:numFmt w:val="bullet"/>
      <w:lvlText w:val=""/>
      <w:lvlJc w:val="left"/>
      <w:pPr>
        <w:ind w:left="2880" w:hanging="360"/>
      </w:pPr>
      <w:rPr>
        <w:rFonts w:hint="default" w:ascii="Symbol" w:hAnsi="Symbol"/>
      </w:rPr>
    </w:lvl>
    <w:lvl w:ilvl="4" w:tplc="A0F0A148">
      <w:start w:val="1"/>
      <w:numFmt w:val="bullet"/>
      <w:lvlText w:val="o"/>
      <w:lvlJc w:val="left"/>
      <w:pPr>
        <w:ind w:left="3600" w:hanging="360"/>
      </w:pPr>
      <w:rPr>
        <w:rFonts w:hint="default" w:ascii="Courier New" w:hAnsi="Courier New" w:cs="Times New Roman"/>
      </w:rPr>
    </w:lvl>
    <w:lvl w:ilvl="5" w:tplc="F60CEDFE">
      <w:start w:val="1"/>
      <w:numFmt w:val="bullet"/>
      <w:lvlText w:val=""/>
      <w:lvlJc w:val="left"/>
      <w:pPr>
        <w:ind w:left="4320" w:hanging="360"/>
      </w:pPr>
      <w:rPr>
        <w:rFonts w:hint="default" w:ascii="Wingdings" w:hAnsi="Wingdings"/>
      </w:rPr>
    </w:lvl>
    <w:lvl w:ilvl="6" w:tplc="B11ADD02">
      <w:start w:val="1"/>
      <w:numFmt w:val="bullet"/>
      <w:lvlText w:val=""/>
      <w:lvlJc w:val="left"/>
      <w:pPr>
        <w:ind w:left="5040" w:hanging="360"/>
      </w:pPr>
      <w:rPr>
        <w:rFonts w:hint="default" w:ascii="Symbol" w:hAnsi="Symbol"/>
      </w:rPr>
    </w:lvl>
    <w:lvl w:ilvl="7" w:tplc="33E06A18">
      <w:start w:val="1"/>
      <w:numFmt w:val="bullet"/>
      <w:lvlText w:val="o"/>
      <w:lvlJc w:val="left"/>
      <w:pPr>
        <w:ind w:left="5760" w:hanging="360"/>
      </w:pPr>
      <w:rPr>
        <w:rFonts w:hint="default" w:ascii="Courier New" w:hAnsi="Courier New" w:cs="Times New Roman"/>
      </w:rPr>
    </w:lvl>
    <w:lvl w:ilvl="8" w:tplc="B56EBC68">
      <w:start w:val="1"/>
      <w:numFmt w:val="bullet"/>
      <w:lvlText w:val=""/>
      <w:lvlJc w:val="left"/>
      <w:pPr>
        <w:ind w:left="6480" w:hanging="360"/>
      </w:pPr>
      <w:rPr>
        <w:rFonts w:hint="default" w:ascii="Wingdings" w:hAnsi="Wingdings"/>
      </w:rPr>
    </w:lvl>
  </w:abstractNum>
  <w:abstractNum w:abstractNumId="1" w15:restartNumberingAfterBreak="0">
    <w:nsid w:val="0B503B2C"/>
    <w:multiLevelType w:val="hybridMultilevel"/>
    <w:tmpl w:val="99C0E896"/>
    <w:lvl w:ilvl="0" w:tplc="68BC53A6">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F07442"/>
    <w:multiLevelType w:val="hybridMultilevel"/>
    <w:tmpl w:val="97D2C3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2A74A12"/>
    <w:multiLevelType w:val="hybridMultilevel"/>
    <w:tmpl w:val="D7AC8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226BEE"/>
    <w:multiLevelType w:val="hybridMultilevel"/>
    <w:tmpl w:val="C090F3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00C25B7"/>
    <w:multiLevelType w:val="multilevel"/>
    <w:tmpl w:val="2B06E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436A92"/>
    <w:multiLevelType w:val="hybridMultilevel"/>
    <w:tmpl w:val="02C2352C"/>
    <w:lvl w:ilvl="0" w:tplc="6A22177A">
      <w:numFmt w:val="bullet"/>
      <w:lvlText w:val="-"/>
      <w:lvlJc w:val="left"/>
      <w:pPr>
        <w:ind w:left="720" w:hanging="360"/>
      </w:pPr>
      <w:rPr>
        <w:rFonts w:hint="default" w:ascii="Open Sans" w:hAnsi="Open Sans" w:cs="Open Sans"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CA4F9A"/>
    <w:multiLevelType w:val="hybridMultilevel"/>
    <w:tmpl w:val="F81E4C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A1E7F"/>
    <w:multiLevelType w:val="hybridMultilevel"/>
    <w:tmpl w:val="5C523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5234AA"/>
    <w:multiLevelType w:val="hybridMultilevel"/>
    <w:tmpl w:val="38C8B5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9EA3E1A"/>
    <w:multiLevelType w:val="multilevel"/>
    <w:tmpl w:val="6868E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EBD4210"/>
    <w:multiLevelType w:val="multilevel"/>
    <w:tmpl w:val="3620E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2DD1370"/>
    <w:multiLevelType w:val="hybridMultilevel"/>
    <w:tmpl w:val="08D407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E4643C2"/>
    <w:multiLevelType w:val="multilevel"/>
    <w:tmpl w:val="3496A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74715915">
    <w:abstractNumId w:val="13"/>
  </w:num>
  <w:num w:numId="2" w16cid:durableId="493496152">
    <w:abstractNumId w:val="8"/>
  </w:num>
  <w:num w:numId="3" w16cid:durableId="1495608295">
    <w:abstractNumId w:val="3"/>
  </w:num>
  <w:num w:numId="4" w16cid:durableId="1664892661">
    <w:abstractNumId w:val="2"/>
  </w:num>
  <w:num w:numId="5" w16cid:durableId="1751343263">
    <w:abstractNumId w:val="10"/>
  </w:num>
  <w:num w:numId="6" w16cid:durableId="1295600304">
    <w:abstractNumId w:val="9"/>
  </w:num>
  <w:num w:numId="7" w16cid:durableId="220673741">
    <w:abstractNumId w:val="4"/>
  </w:num>
  <w:num w:numId="8" w16cid:durableId="175853873">
    <w:abstractNumId w:val="7"/>
  </w:num>
  <w:num w:numId="9" w16cid:durableId="1831948763">
    <w:abstractNumId w:val="1"/>
  </w:num>
  <w:num w:numId="10" w16cid:durableId="123040449">
    <w:abstractNumId w:val="6"/>
  </w:num>
  <w:num w:numId="11" w16cid:durableId="1233537754">
    <w:abstractNumId w:val="0"/>
  </w:num>
  <w:num w:numId="12" w16cid:durableId="292102389">
    <w:abstractNumId w:val="12"/>
  </w:num>
  <w:num w:numId="13" w16cid:durableId="893934446">
    <w:abstractNumId w:val="5"/>
  </w:num>
  <w:num w:numId="14" w16cid:durableId="835876280">
    <w:abstractNumId w:val="11"/>
  </w:num>
  <w:num w:numId="15" w16cid:durableId="40516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02DA0"/>
    <w:rsid w:val="00024E60"/>
    <w:rsid w:val="0005498E"/>
    <w:rsid w:val="00057B95"/>
    <w:rsid w:val="00074823"/>
    <w:rsid w:val="000753BF"/>
    <w:rsid w:val="000816A4"/>
    <w:rsid w:val="00082D7D"/>
    <w:rsid w:val="000979A1"/>
    <w:rsid w:val="000A2F97"/>
    <w:rsid w:val="000B25B5"/>
    <w:rsid w:val="000B64E1"/>
    <w:rsid w:val="000C3209"/>
    <w:rsid w:val="000C3A3F"/>
    <w:rsid w:val="000E56A9"/>
    <w:rsid w:val="00101CE1"/>
    <w:rsid w:val="00111B23"/>
    <w:rsid w:val="00113DED"/>
    <w:rsid w:val="001226CC"/>
    <w:rsid w:val="001227A8"/>
    <w:rsid w:val="00127408"/>
    <w:rsid w:val="00144933"/>
    <w:rsid w:val="0016067B"/>
    <w:rsid w:val="001649F0"/>
    <w:rsid w:val="00182BE0"/>
    <w:rsid w:val="0019175D"/>
    <w:rsid w:val="00192013"/>
    <w:rsid w:val="001C5A0D"/>
    <w:rsid w:val="001D6B91"/>
    <w:rsid w:val="001D6DA5"/>
    <w:rsid w:val="001E1626"/>
    <w:rsid w:val="001F273D"/>
    <w:rsid w:val="001F64F8"/>
    <w:rsid w:val="0021432D"/>
    <w:rsid w:val="00241725"/>
    <w:rsid w:val="0024390B"/>
    <w:rsid w:val="002468DD"/>
    <w:rsid w:val="002767D5"/>
    <w:rsid w:val="00280F24"/>
    <w:rsid w:val="00283B79"/>
    <w:rsid w:val="0029790E"/>
    <w:rsid w:val="002A1BE2"/>
    <w:rsid w:val="002A2FD4"/>
    <w:rsid w:val="002A53D3"/>
    <w:rsid w:val="002B47AB"/>
    <w:rsid w:val="002C7A5E"/>
    <w:rsid w:val="002E382E"/>
    <w:rsid w:val="00302D23"/>
    <w:rsid w:val="00323A3D"/>
    <w:rsid w:val="00343806"/>
    <w:rsid w:val="00352DB9"/>
    <w:rsid w:val="003579F3"/>
    <w:rsid w:val="003707C9"/>
    <w:rsid w:val="00390351"/>
    <w:rsid w:val="00391CFD"/>
    <w:rsid w:val="003979DB"/>
    <w:rsid w:val="003A72C7"/>
    <w:rsid w:val="003B4810"/>
    <w:rsid w:val="003B5AB4"/>
    <w:rsid w:val="003D054A"/>
    <w:rsid w:val="00412267"/>
    <w:rsid w:val="00441DA9"/>
    <w:rsid w:val="004435D1"/>
    <w:rsid w:val="00445CBA"/>
    <w:rsid w:val="00446C06"/>
    <w:rsid w:val="00451E3E"/>
    <w:rsid w:val="0046169B"/>
    <w:rsid w:val="004713BE"/>
    <w:rsid w:val="00471FFE"/>
    <w:rsid w:val="00482D14"/>
    <w:rsid w:val="004952B0"/>
    <w:rsid w:val="004A66C0"/>
    <w:rsid w:val="004D2D31"/>
    <w:rsid w:val="004D7BCA"/>
    <w:rsid w:val="004E5115"/>
    <w:rsid w:val="004F473A"/>
    <w:rsid w:val="00503217"/>
    <w:rsid w:val="00524204"/>
    <w:rsid w:val="00527124"/>
    <w:rsid w:val="005370EE"/>
    <w:rsid w:val="005578DF"/>
    <w:rsid w:val="00557E29"/>
    <w:rsid w:val="00566F38"/>
    <w:rsid w:val="005740A3"/>
    <w:rsid w:val="00576369"/>
    <w:rsid w:val="0058242A"/>
    <w:rsid w:val="00594DFC"/>
    <w:rsid w:val="005A10C5"/>
    <w:rsid w:val="005A13C3"/>
    <w:rsid w:val="005A6657"/>
    <w:rsid w:val="005A7453"/>
    <w:rsid w:val="005B1EFA"/>
    <w:rsid w:val="005B228F"/>
    <w:rsid w:val="005B2CE1"/>
    <w:rsid w:val="005B5E31"/>
    <w:rsid w:val="005B7270"/>
    <w:rsid w:val="005E4A16"/>
    <w:rsid w:val="005F6F3C"/>
    <w:rsid w:val="00624A1F"/>
    <w:rsid w:val="0062575D"/>
    <w:rsid w:val="006260E9"/>
    <w:rsid w:val="00631A49"/>
    <w:rsid w:val="00635498"/>
    <w:rsid w:val="00661AC0"/>
    <w:rsid w:val="00664131"/>
    <w:rsid w:val="0066577C"/>
    <w:rsid w:val="006728A7"/>
    <w:rsid w:val="00673755"/>
    <w:rsid w:val="00682E31"/>
    <w:rsid w:val="006975A5"/>
    <w:rsid w:val="00697654"/>
    <w:rsid w:val="006A0E24"/>
    <w:rsid w:val="006A3083"/>
    <w:rsid w:val="006A4D1B"/>
    <w:rsid w:val="006B77F7"/>
    <w:rsid w:val="006C3C50"/>
    <w:rsid w:val="006C647C"/>
    <w:rsid w:val="006D1CE7"/>
    <w:rsid w:val="006E0E74"/>
    <w:rsid w:val="00702D5B"/>
    <w:rsid w:val="007075F9"/>
    <w:rsid w:val="007160DC"/>
    <w:rsid w:val="007345D0"/>
    <w:rsid w:val="00751D97"/>
    <w:rsid w:val="00755BC8"/>
    <w:rsid w:val="00761B9A"/>
    <w:rsid w:val="00764880"/>
    <w:rsid w:val="00764C09"/>
    <w:rsid w:val="007871FA"/>
    <w:rsid w:val="00792B4C"/>
    <w:rsid w:val="007943C6"/>
    <w:rsid w:val="007A36D6"/>
    <w:rsid w:val="007B4743"/>
    <w:rsid w:val="007B7311"/>
    <w:rsid w:val="007C746D"/>
    <w:rsid w:val="007C7914"/>
    <w:rsid w:val="007D4CAC"/>
    <w:rsid w:val="007E5A5B"/>
    <w:rsid w:val="00810750"/>
    <w:rsid w:val="00814FC2"/>
    <w:rsid w:val="00826CB8"/>
    <w:rsid w:val="008415A8"/>
    <w:rsid w:val="00841943"/>
    <w:rsid w:val="00841A7E"/>
    <w:rsid w:val="00850377"/>
    <w:rsid w:val="00851533"/>
    <w:rsid w:val="00856060"/>
    <w:rsid w:val="0086037B"/>
    <w:rsid w:val="008669F8"/>
    <w:rsid w:val="008A64BE"/>
    <w:rsid w:val="008C2505"/>
    <w:rsid w:val="008D2AC2"/>
    <w:rsid w:val="008E0C24"/>
    <w:rsid w:val="008E624C"/>
    <w:rsid w:val="008F4B76"/>
    <w:rsid w:val="008F76FE"/>
    <w:rsid w:val="00915655"/>
    <w:rsid w:val="00924598"/>
    <w:rsid w:val="00927182"/>
    <w:rsid w:val="00931B2F"/>
    <w:rsid w:val="0093206E"/>
    <w:rsid w:val="00941306"/>
    <w:rsid w:val="009443A1"/>
    <w:rsid w:val="00950513"/>
    <w:rsid w:val="009731F9"/>
    <w:rsid w:val="009B5D4B"/>
    <w:rsid w:val="009D6BAE"/>
    <w:rsid w:val="009F0A96"/>
    <w:rsid w:val="00A02213"/>
    <w:rsid w:val="00A038F8"/>
    <w:rsid w:val="00A0625E"/>
    <w:rsid w:val="00A06964"/>
    <w:rsid w:val="00A57CA7"/>
    <w:rsid w:val="00A6423B"/>
    <w:rsid w:val="00A70F14"/>
    <w:rsid w:val="00AA0DAE"/>
    <w:rsid w:val="00AB1C4A"/>
    <w:rsid w:val="00AB2CFC"/>
    <w:rsid w:val="00AB6787"/>
    <w:rsid w:val="00AF102E"/>
    <w:rsid w:val="00AF7F0B"/>
    <w:rsid w:val="00B17D12"/>
    <w:rsid w:val="00B25B26"/>
    <w:rsid w:val="00B374EA"/>
    <w:rsid w:val="00B61B01"/>
    <w:rsid w:val="00B665F5"/>
    <w:rsid w:val="00B9113B"/>
    <w:rsid w:val="00B911D3"/>
    <w:rsid w:val="00B95AC9"/>
    <w:rsid w:val="00B96A09"/>
    <w:rsid w:val="00BB2E28"/>
    <w:rsid w:val="00BBC257"/>
    <w:rsid w:val="00BC016F"/>
    <w:rsid w:val="00BC53AC"/>
    <w:rsid w:val="00BE2147"/>
    <w:rsid w:val="00BE2186"/>
    <w:rsid w:val="00C27D68"/>
    <w:rsid w:val="00C3068B"/>
    <w:rsid w:val="00C51F19"/>
    <w:rsid w:val="00C95E4C"/>
    <w:rsid w:val="00CA103D"/>
    <w:rsid w:val="00CB59EE"/>
    <w:rsid w:val="00CD19E2"/>
    <w:rsid w:val="00CD20F9"/>
    <w:rsid w:val="00CD6503"/>
    <w:rsid w:val="00CE32CC"/>
    <w:rsid w:val="00CF6722"/>
    <w:rsid w:val="00D0727B"/>
    <w:rsid w:val="00D21538"/>
    <w:rsid w:val="00D31736"/>
    <w:rsid w:val="00D34068"/>
    <w:rsid w:val="00D40E3E"/>
    <w:rsid w:val="00D41544"/>
    <w:rsid w:val="00D42130"/>
    <w:rsid w:val="00D43C71"/>
    <w:rsid w:val="00D52217"/>
    <w:rsid w:val="00D5320D"/>
    <w:rsid w:val="00D577A1"/>
    <w:rsid w:val="00D61748"/>
    <w:rsid w:val="00D67DA5"/>
    <w:rsid w:val="00D8648E"/>
    <w:rsid w:val="00DE02CF"/>
    <w:rsid w:val="00DE7C9A"/>
    <w:rsid w:val="00E13A6A"/>
    <w:rsid w:val="00E277FD"/>
    <w:rsid w:val="00E27E25"/>
    <w:rsid w:val="00E32AE2"/>
    <w:rsid w:val="00E35B88"/>
    <w:rsid w:val="00E47204"/>
    <w:rsid w:val="00E5738D"/>
    <w:rsid w:val="00E63413"/>
    <w:rsid w:val="00E67192"/>
    <w:rsid w:val="00E75683"/>
    <w:rsid w:val="00EC27D4"/>
    <w:rsid w:val="00ED21CD"/>
    <w:rsid w:val="00ED5A8F"/>
    <w:rsid w:val="00EE13DC"/>
    <w:rsid w:val="00EE32CD"/>
    <w:rsid w:val="00F06F25"/>
    <w:rsid w:val="00F20165"/>
    <w:rsid w:val="00F331FA"/>
    <w:rsid w:val="00F5628A"/>
    <w:rsid w:val="00F74562"/>
    <w:rsid w:val="00F760BD"/>
    <w:rsid w:val="00F815DE"/>
    <w:rsid w:val="00F925CC"/>
    <w:rsid w:val="00F968B5"/>
    <w:rsid w:val="00FB0B6A"/>
    <w:rsid w:val="00FC34D9"/>
    <w:rsid w:val="00FC62BE"/>
    <w:rsid w:val="00FD0E64"/>
    <w:rsid w:val="00FD3E7E"/>
    <w:rsid w:val="00FF349A"/>
    <w:rsid w:val="013DD7DB"/>
    <w:rsid w:val="013E3AF2"/>
    <w:rsid w:val="0477FEC0"/>
    <w:rsid w:val="04BD3A00"/>
    <w:rsid w:val="07E8B607"/>
    <w:rsid w:val="093B7F5D"/>
    <w:rsid w:val="094D2CEC"/>
    <w:rsid w:val="0B316158"/>
    <w:rsid w:val="0D910E9F"/>
    <w:rsid w:val="0DA3CF47"/>
    <w:rsid w:val="0F0681AE"/>
    <w:rsid w:val="0F8BD472"/>
    <w:rsid w:val="0FC298ED"/>
    <w:rsid w:val="1123821A"/>
    <w:rsid w:val="11359C11"/>
    <w:rsid w:val="1196D65A"/>
    <w:rsid w:val="144EDAE7"/>
    <w:rsid w:val="17BFB7E5"/>
    <w:rsid w:val="1843E861"/>
    <w:rsid w:val="18AB7D1C"/>
    <w:rsid w:val="1A1451D1"/>
    <w:rsid w:val="1C231E9D"/>
    <w:rsid w:val="1C470912"/>
    <w:rsid w:val="1CD62347"/>
    <w:rsid w:val="1D8820CF"/>
    <w:rsid w:val="1E3AD9AC"/>
    <w:rsid w:val="1EEB2DA6"/>
    <w:rsid w:val="1F2561CE"/>
    <w:rsid w:val="1F3B8526"/>
    <w:rsid w:val="1F494094"/>
    <w:rsid w:val="1F84C191"/>
    <w:rsid w:val="21C7369B"/>
    <w:rsid w:val="22927960"/>
    <w:rsid w:val="230812FF"/>
    <w:rsid w:val="24901D6F"/>
    <w:rsid w:val="265C0593"/>
    <w:rsid w:val="29CBECE9"/>
    <w:rsid w:val="29D352A6"/>
    <w:rsid w:val="2AF7E615"/>
    <w:rsid w:val="2C9EB3D8"/>
    <w:rsid w:val="2CB354C0"/>
    <w:rsid w:val="2D9B7C57"/>
    <w:rsid w:val="2E4CC60F"/>
    <w:rsid w:val="2FAD97D1"/>
    <w:rsid w:val="308DD0B7"/>
    <w:rsid w:val="30E480CD"/>
    <w:rsid w:val="3148498C"/>
    <w:rsid w:val="329798D8"/>
    <w:rsid w:val="33861336"/>
    <w:rsid w:val="33A8A0B1"/>
    <w:rsid w:val="346547E4"/>
    <w:rsid w:val="34E6D5A6"/>
    <w:rsid w:val="35258703"/>
    <w:rsid w:val="370061B6"/>
    <w:rsid w:val="371D1864"/>
    <w:rsid w:val="37E09B48"/>
    <w:rsid w:val="384E72ED"/>
    <w:rsid w:val="3914C427"/>
    <w:rsid w:val="3967E29E"/>
    <w:rsid w:val="3A8F41C4"/>
    <w:rsid w:val="3CEBC452"/>
    <w:rsid w:val="3F17096D"/>
    <w:rsid w:val="3F9EA67B"/>
    <w:rsid w:val="402D1E71"/>
    <w:rsid w:val="402EA8B7"/>
    <w:rsid w:val="40680B7C"/>
    <w:rsid w:val="40863816"/>
    <w:rsid w:val="4285B5EC"/>
    <w:rsid w:val="4945B06D"/>
    <w:rsid w:val="4955E46D"/>
    <w:rsid w:val="4BB926BD"/>
    <w:rsid w:val="4BDA6C4D"/>
    <w:rsid w:val="4D5371B2"/>
    <w:rsid w:val="4E15FFBD"/>
    <w:rsid w:val="4ECAD3F0"/>
    <w:rsid w:val="4FF8E223"/>
    <w:rsid w:val="5018978E"/>
    <w:rsid w:val="504D22C0"/>
    <w:rsid w:val="50C4EB7D"/>
    <w:rsid w:val="516DD5FE"/>
    <w:rsid w:val="51B1F615"/>
    <w:rsid w:val="520D4AFC"/>
    <w:rsid w:val="53809582"/>
    <w:rsid w:val="53D2F52C"/>
    <w:rsid w:val="53D74B15"/>
    <w:rsid w:val="56DDCCAA"/>
    <w:rsid w:val="576628F0"/>
    <w:rsid w:val="598C25C2"/>
    <w:rsid w:val="5A874EF8"/>
    <w:rsid w:val="5D102E5C"/>
    <w:rsid w:val="5E53B25A"/>
    <w:rsid w:val="5E82165E"/>
    <w:rsid w:val="5EAE70AA"/>
    <w:rsid w:val="5EBA9083"/>
    <w:rsid w:val="60A64781"/>
    <w:rsid w:val="61F64B37"/>
    <w:rsid w:val="61FA8FE3"/>
    <w:rsid w:val="62F07015"/>
    <w:rsid w:val="63E456BB"/>
    <w:rsid w:val="65E5DCF5"/>
    <w:rsid w:val="67C4D2D1"/>
    <w:rsid w:val="68087440"/>
    <w:rsid w:val="6889EEA5"/>
    <w:rsid w:val="694991EA"/>
    <w:rsid w:val="6A5130B6"/>
    <w:rsid w:val="6ABC841D"/>
    <w:rsid w:val="6AD59D32"/>
    <w:rsid w:val="6BE2D8C7"/>
    <w:rsid w:val="6C666E67"/>
    <w:rsid w:val="6CF13C2F"/>
    <w:rsid w:val="6E4F45FB"/>
    <w:rsid w:val="70598939"/>
    <w:rsid w:val="709DA2E0"/>
    <w:rsid w:val="71028E36"/>
    <w:rsid w:val="7341F525"/>
    <w:rsid w:val="7360DC32"/>
    <w:rsid w:val="75A8B81F"/>
    <w:rsid w:val="75B1023C"/>
    <w:rsid w:val="77ED7188"/>
    <w:rsid w:val="783E27BF"/>
    <w:rsid w:val="794622FF"/>
    <w:rsid w:val="79B8B5AE"/>
    <w:rsid w:val="7A87D776"/>
    <w:rsid w:val="7C751A33"/>
    <w:rsid w:val="7D49E699"/>
    <w:rsid w:val="7D5A6FCD"/>
    <w:rsid w:val="7D5B4127"/>
    <w:rsid w:val="7E9F6078"/>
    <w:rsid w:val="7F2AEEC4"/>
    <w:rsid w:val="7FDBD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74A0F958-CC24-49E0-AF53-CFA82B71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CA7"/>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A57CA7"/>
    <w:pPr>
      <w:keepNext/>
      <w:keepLines/>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A57CA7"/>
    <w:pPr>
      <w:keepNext/>
      <w:keepLines/>
      <w:spacing w:before="200"/>
      <w:outlineLvl w:val="1"/>
    </w:pPr>
    <w:rPr>
      <w:rFonts w:eastAsiaTheme="majorEastAsia" w:cstheme="majorBidi"/>
      <w:b/>
      <w:bCs/>
      <w:color w:val="D50032" w:themeColor="text2"/>
      <w:sz w:val="32"/>
      <w:szCs w:val="26"/>
    </w:rPr>
  </w:style>
  <w:style w:type="paragraph" w:styleId="Heading3">
    <w:name w:val="heading 3"/>
    <w:basedOn w:val="Heading1"/>
    <w:next w:val="Normal"/>
    <w:link w:val="Heading3Char"/>
    <w:autoRedefine/>
    <w:uiPriority w:val="9"/>
    <w:unhideWhenUsed/>
    <w:qFormat/>
    <w:rsid w:val="004E5115"/>
    <w:pPr>
      <w:spacing w:before="200"/>
      <w:outlineLvl w:val="2"/>
    </w:pPr>
    <w:rPr>
      <w:color w:val="auto"/>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styleId="HeaderChar" w:customStyle="1">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styleId="FooterChar" w:customStyle="1">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9"/>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styleId="Heading2Char" w:customStyle="1">
    <w:name w:val="Heading 2 Char"/>
    <w:basedOn w:val="DefaultParagraphFont"/>
    <w:link w:val="Heading2"/>
    <w:uiPriority w:val="9"/>
    <w:rsid w:val="00A57CA7"/>
    <w:rPr>
      <w:rFonts w:ascii="Open Sans" w:hAnsi="Open Sans" w:eastAsiaTheme="majorEastAsia" w:cstheme="majorBidi"/>
      <w:b/>
      <w:bCs/>
      <w:color w:val="D50032" w:themeColor="text2"/>
      <w:sz w:val="32"/>
      <w:szCs w:val="26"/>
    </w:rPr>
  </w:style>
  <w:style w:type="table" w:styleId="TableGrid">
    <w:name w:val="Table Grid"/>
    <w:basedOn w:val="TableNormal"/>
    <w:uiPriority w:val="59"/>
    <w:rsid w:val="00826C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
    <w:name w:val="Light List Accent 2"/>
    <w:basedOn w:val="TableNormal"/>
    <w:uiPriority w:val="61"/>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tcBorders>
      </w:tcPr>
    </w:tblStylePr>
    <w:tblStylePr w:type="firstCol">
      <w:rPr>
        <w:b/>
        <w:bCs/>
      </w:rPr>
    </w:tblStylePr>
    <w:tblStylePr w:type="lastCol">
      <w:rPr>
        <w:b/>
        <w:bCs/>
      </w:r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style>
  <w:style w:type="table" w:styleId="LightGrid-Accent2">
    <w:name w:val="Light Grid Accent 2"/>
    <w:basedOn w:val="TableNormal"/>
    <w:uiPriority w:val="62"/>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insideH w:val="single" w:color="FFB81C" w:themeColor="accent2" w:sz="8" w:space="0"/>
        <w:insideV w:val="single" w:color="FFB81C"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18" w:space="0"/>
          <w:right w:val="single" w:color="FFB81C" w:themeColor="accent2" w:sz="8" w:space="0"/>
          <w:insideH w:val="nil"/>
          <w:insideV w:val="single" w:color="FFB81C"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insideH w:val="nil"/>
          <w:insideV w:val="single" w:color="FFB81C"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shd w:val="clear" w:color="auto" w:fill="FFEDC6" w:themeFill="accent2" w:themeFillTint="3F"/>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shd w:val="clear" w:color="auto" w:fill="FFEDC6" w:themeFill="accent2" w:themeFillTint="3F"/>
      </w:tcPr>
    </w:tblStylePr>
    <w:tblStylePr w:type="band2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tcPr>
    </w:tblStylePr>
  </w:style>
  <w:style w:type="table" w:styleId="MediumList2">
    <w:name w:val="Medium List 2"/>
    <w:basedOn w:val="TableNormal"/>
    <w:uiPriority w:val="66"/>
    <w:rsid w:val="00792B4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D5003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styleId="Heading1Char" w:customStyle="1">
    <w:name w:val="Heading 1 Char"/>
    <w:basedOn w:val="DefaultParagraphFont"/>
    <w:link w:val="Heading1"/>
    <w:uiPriority w:val="9"/>
    <w:rsid w:val="00A57CA7"/>
    <w:rPr>
      <w:rFonts w:ascii="Open Sans" w:hAnsi="Open Sans" w:eastAsiaTheme="majorEastAsia" w:cstheme="majorBidi"/>
      <w:b/>
      <w:color w:val="D50032" w:themeColor="text2"/>
      <w:sz w:val="36"/>
      <w:szCs w:val="32"/>
    </w:rPr>
  </w:style>
  <w:style w:type="character" w:styleId="Heading3Char" w:customStyle="1">
    <w:name w:val="Heading 3 Char"/>
    <w:basedOn w:val="DefaultParagraphFont"/>
    <w:link w:val="Heading3"/>
    <w:uiPriority w:val="9"/>
    <w:rsid w:val="004E5115"/>
    <w:rPr>
      <w:rFonts w:ascii="Open Sans" w:hAnsi="Open Sans" w:eastAsiaTheme="majorEastAsia"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styleId="CommentTextChar" w:customStyle="1">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styleId="CommentSubjectChar" w:customStyle="1">
    <w:name w:val="Comment Subject Char"/>
    <w:basedOn w:val="CommentTextChar"/>
    <w:link w:val="CommentSubject"/>
    <w:uiPriority w:val="99"/>
    <w:semiHidden/>
    <w:rsid w:val="00111B23"/>
    <w:rPr>
      <w:rFonts w:ascii="Open Sans" w:hAnsi="Open Sans"/>
      <w:b/>
      <w:bCs/>
      <w:sz w:val="20"/>
      <w:szCs w:val="20"/>
    </w:rPr>
  </w:style>
  <w:style w:type="paragraph" w:styleId="TableHeader" w:customStyle="1">
    <w:name w:val="Table Header"/>
    <w:basedOn w:val="Heading1"/>
    <w:link w:val="TableHeaderChar"/>
    <w:qFormat/>
    <w:rsid w:val="00A57CA7"/>
    <w:rPr>
      <w:rFonts w:cs="Open Sans"/>
      <w:b w:val="0"/>
      <w:iCs/>
      <w:color w:val="000000" w:themeColor="text1"/>
      <w:sz w:val="22"/>
      <w:szCs w:val="20"/>
    </w:rPr>
  </w:style>
  <w:style w:type="character" w:styleId="TableHeaderChar" w:customStyle="1">
    <w:name w:val="Table Header Char"/>
    <w:basedOn w:val="DefaultParagraphFont"/>
    <w:link w:val="TableHeader"/>
    <w:rsid w:val="00A57CA7"/>
    <w:rPr>
      <w:rFonts w:ascii="Open Sans" w:hAnsi="Open Sans" w:cs="Open Sans" w:eastAsiaTheme="majorEastAsia"/>
      <w:iCs/>
      <w:color w:val="000000" w:themeColor="text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360471084">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1842503450">
      <w:bodyDiv w:val="1"/>
      <w:marLeft w:val="0"/>
      <w:marRight w:val="0"/>
      <w:marTop w:val="0"/>
      <w:marBottom w:val="0"/>
      <w:divBdr>
        <w:top w:val="none" w:sz="0" w:space="0" w:color="auto"/>
        <w:left w:val="none" w:sz="0" w:space="0" w:color="auto"/>
        <w:bottom w:val="none" w:sz="0" w:space="0" w:color="auto"/>
        <w:right w:val="none" w:sz="0" w:space="0" w:color="auto"/>
      </w:divBdr>
    </w:div>
    <w:div w:id="1916890866">
      <w:bodyDiv w:val="1"/>
      <w:marLeft w:val="0"/>
      <w:marRight w:val="0"/>
      <w:marTop w:val="0"/>
      <w:marBottom w:val="0"/>
      <w:divBdr>
        <w:top w:val="none" w:sz="0" w:space="0" w:color="auto"/>
        <w:left w:val="none" w:sz="0" w:space="0" w:color="auto"/>
        <w:bottom w:val="none" w:sz="0" w:space="0" w:color="auto"/>
        <w:right w:val="none" w:sz="0" w:space="0" w:color="auto"/>
      </w:divBdr>
    </w:div>
    <w:div w:id="2080394374">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sults.org/wp-content/uploads/FY27-Housing-Choice-Vouchers-Appropriations-Memo.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B86C6AC81184AA3BD83FEEB7F7549" ma:contentTypeVersion="17" ma:contentTypeDescription="Create a new document." ma:contentTypeScope="" ma:versionID="58a8f2ecb76d3f90a04fb9eb8c8ac382">
  <xsd:schema xmlns:xsd="http://www.w3.org/2001/XMLSchema" xmlns:xs="http://www.w3.org/2001/XMLSchema" xmlns:p="http://schemas.microsoft.com/office/2006/metadata/properties" xmlns:ns2="876372d7-2542-4065-ad3b-22612840f7b4" xmlns:ns3="47b1ed30-283c-4f99-9519-935da07f59a1" targetNamespace="http://schemas.microsoft.com/office/2006/metadata/properties" ma:root="true" ma:fieldsID="bf6441b89f74640dec599e995a1210cc" ns2:_="" ns3:_="">
    <xsd:import namespace="876372d7-2542-4065-ad3b-22612840f7b4"/>
    <xsd:import namespace="47b1ed30-283c-4f99-9519-935da07f59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4304401-0739-43d9-9756-6f1eda3a30aa}" ma:internalName="TaxCatchAll" ma:showField="CatchAllData" ma:web="876372d7-2542-4065-ad3b-22612840f7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1ed30-283c-4f99-9519-935da07f59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b1ed30-283c-4f99-9519-935da07f59a1">
      <Terms xmlns="http://schemas.microsoft.com/office/infopath/2007/PartnerControls"/>
    </lcf76f155ced4ddcb4097134ff3c332f>
    <TaxCatchAll xmlns="876372d7-2542-4065-ad3b-22612840f7b4" xsi:nil="true"/>
    <SharedWithUsers xmlns="876372d7-2542-4065-ad3b-22612840f7b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1516-28B5-49F5-ADB1-34C14EEA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72d7-2542-4065-ad3b-22612840f7b4"/>
    <ds:schemaRef ds:uri="47b1ed30-283c-4f99-9519-935da07f5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47b1ed30-283c-4f99-9519-935da07f59a1"/>
    <ds:schemaRef ds:uri="876372d7-2542-4065-ad3b-22612840f7b4"/>
  </ds:schemaRefs>
</ds:datastoreItem>
</file>

<file path=customXml/itemProps3.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4.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Dorothy Monza</dc:creator>
  <keywords/>
  <dc:description/>
  <lastModifiedBy>Katie Fleischer</lastModifiedBy>
  <revision>32</revision>
  <lastPrinted>2020-01-16T19:56:00.0000000Z</lastPrinted>
  <dcterms:created xsi:type="dcterms:W3CDTF">2025-02-01T01:14:00.0000000Z</dcterms:created>
  <dcterms:modified xsi:type="dcterms:W3CDTF">2026-03-06T03:54:32.2855755Z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0x010100E73B86C6AC81184AA3BD83FEEB7F7549</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