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608D7" w14:textId="19862382" w:rsidR="5ED70810" w:rsidRPr="002B3589" w:rsidRDefault="06F1DED7" w:rsidP="002B3589">
      <w:pPr>
        <w:pStyle w:val="Heading1"/>
      </w:pPr>
      <w:r w:rsidRPr="002B3589">
        <w:t>FY25 SFOPS Programmatic Request: Maternal and Child Health and Gavi</w:t>
      </w:r>
    </w:p>
    <w:p w14:paraId="4E954647" w14:textId="02EF5CB8" w:rsidR="5ED70810" w:rsidRDefault="5ED70810" w:rsidP="54041D79">
      <w:pPr>
        <w:rPr>
          <w:rFonts w:ascii="Open Sans" w:eastAsia="Open Sans" w:hAnsi="Open Sans" w:cs="Open Sans"/>
          <w:b/>
          <w:bCs/>
          <w:u w:val="single"/>
        </w:rPr>
      </w:pPr>
    </w:p>
    <w:p w14:paraId="39B29911" w14:textId="55A036B3" w:rsidR="007B1691" w:rsidRPr="00067A5E" w:rsidRDefault="007B1691" w:rsidP="001A1305">
      <w:pPr>
        <w:spacing w:line="276" w:lineRule="auto"/>
        <w:rPr>
          <w:rFonts w:ascii="Open Sans" w:eastAsia="Open Sans" w:hAnsi="Open Sans" w:cs="Open Sans"/>
        </w:rPr>
      </w:pPr>
      <w:r w:rsidRPr="4F8E3481">
        <w:rPr>
          <w:rFonts w:ascii="Open Sans" w:eastAsia="Open Sans" w:hAnsi="Open Sans" w:cs="Open Sans"/>
          <w:b/>
          <w:bCs/>
        </w:rPr>
        <w:t>Agency</w:t>
      </w:r>
      <w:r w:rsidRPr="4F8E3481">
        <w:rPr>
          <w:rFonts w:ascii="Open Sans" w:eastAsia="Open Sans" w:hAnsi="Open Sans" w:cs="Open Sans"/>
        </w:rPr>
        <w:t xml:space="preserve"> </w:t>
      </w:r>
      <w:r w:rsidR="05986279" w:rsidRPr="4F8E3481">
        <w:rPr>
          <w:rFonts w:ascii="Open Sans" w:eastAsia="Open Sans" w:hAnsi="Open Sans" w:cs="Open Sans"/>
        </w:rPr>
        <w:t>–</w:t>
      </w:r>
      <w:r w:rsidRPr="4F8E3481">
        <w:rPr>
          <w:rFonts w:ascii="Open Sans" w:eastAsia="Open Sans" w:hAnsi="Open Sans" w:cs="Open Sans"/>
        </w:rPr>
        <w:t xml:space="preserve"> USAID</w:t>
      </w:r>
    </w:p>
    <w:p w14:paraId="39B29912" w14:textId="77777777" w:rsidR="007B1691" w:rsidRPr="00067A5E" w:rsidRDefault="007B1691" w:rsidP="001A1305">
      <w:pPr>
        <w:spacing w:line="276" w:lineRule="auto"/>
        <w:rPr>
          <w:rFonts w:ascii="Open Sans" w:eastAsia="Open Sans" w:hAnsi="Open Sans" w:cs="Open Sans"/>
        </w:rPr>
      </w:pPr>
      <w:r w:rsidRPr="4F8E3481">
        <w:rPr>
          <w:rFonts w:ascii="Open Sans" w:eastAsia="Open Sans" w:hAnsi="Open Sans" w:cs="Open Sans"/>
          <w:b/>
          <w:bCs/>
        </w:rPr>
        <w:t>Account</w:t>
      </w:r>
      <w:r w:rsidRPr="4F8E3481">
        <w:rPr>
          <w:rFonts w:ascii="Open Sans" w:eastAsia="Open Sans" w:hAnsi="Open Sans" w:cs="Open Sans"/>
        </w:rPr>
        <w:t xml:space="preserve"> – Global Health      </w:t>
      </w:r>
    </w:p>
    <w:p w14:paraId="39B29913" w14:textId="35A9E428" w:rsidR="007B1691" w:rsidRPr="00067A5E" w:rsidRDefault="007B1691" w:rsidP="001A1305">
      <w:pPr>
        <w:spacing w:line="276" w:lineRule="auto"/>
        <w:rPr>
          <w:rFonts w:ascii="Open Sans" w:eastAsia="Open Sans" w:hAnsi="Open Sans" w:cs="Open Sans"/>
        </w:rPr>
      </w:pPr>
      <w:r w:rsidRPr="4F8E3481">
        <w:rPr>
          <w:rFonts w:ascii="Open Sans" w:eastAsia="Open Sans" w:hAnsi="Open Sans" w:cs="Open Sans"/>
          <w:b/>
          <w:bCs/>
        </w:rPr>
        <w:t>Subject/Sector</w:t>
      </w:r>
      <w:r w:rsidRPr="4F8E3481">
        <w:rPr>
          <w:rFonts w:ascii="Open Sans" w:eastAsia="Open Sans" w:hAnsi="Open Sans" w:cs="Open Sans"/>
        </w:rPr>
        <w:t xml:space="preserve"> – </w:t>
      </w:r>
      <w:r w:rsidR="073C98F6" w:rsidRPr="4F8E3481">
        <w:rPr>
          <w:rFonts w:ascii="Open Sans" w:eastAsia="Open Sans" w:hAnsi="Open Sans" w:cs="Open Sans"/>
        </w:rPr>
        <w:t>Maternal and Child Health</w:t>
      </w:r>
      <w:r w:rsidR="0088441D" w:rsidRPr="4F8E3481">
        <w:rPr>
          <w:rFonts w:ascii="Open Sans" w:eastAsia="Open Sans" w:hAnsi="Open Sans" w:cs="Open Sans"/>
        </w:rPr>
        <w:t xml:space="preserve">, including </w:t>
      </w:r>
      <w:proofErr w:type="gramStart"/>
      <w:r w:rsidR="0088441D" w:rsidRPr="4F8E3481">
        <w:rPr>
          <w:rFonts w:ascii="Open Sans" w:eastAsia="Open Sans" w:hAnsi="Open Sans" w:cs="Open Sans"/>
        </w:rPr>
        <w:t>Gavi</w:t>
      </w:r>
      <w:proofErr w:type="gramEnd"/>
      <w:r w:rsidRPr="4F8E3481">
        <w:rPr>
          <w:rFonts w:ascii="Open Sans" w:eastAsia="Open Sans" w:hAnsi="Open Sans" w:cs="Open Sans"/>
        </w:rPr>
        <w:t xml:space="preserve">     </w:t>
      </w:r>
    </w:p>
    <w:p w14:paraId="39B29914" w14:textId="77777777" w:rsidR="007B1691" w:rsidRPr="00067A5E" w:rsidRDefault="007B1691" w:rsidP="001A1305">
      <w:pPr>
        <w:spacing w:line="276" w:lineRule="auto"/>
        <w:rPr>
          <w:rFonts w:ascii="Open Sans" w:eastAsia="Open Sans" w:hAnsi="Open Sans" w:cs="Open Sans"/>
        </w:rPr>
      </w:pPr>
      <w:r w:rsidRPr="1EC35FE1">
        <w:rPr>
          <w:rFonts w:ascii="Open Sans" w:eastAsia="Open Sans" w:hAnsi="Open Sans" w:cs="Open Sans"/>
          <w:b/>
          <w:bCs/>
        </w:rPr>
        <w:t>Type</w:t>
      </w:r>
      <w:r w:rsidRPr="1EC35FE1">
        <w:rPr>
          <w:rFonts w:ascii="Open Sans" w:eastAsia="Open Sans" w:hAnsi="Open Sans" w:cs="Open Sans"/>
        </w:rPr>
        <w:t xml:space="preserve"> (</w:t>
      </w:r>
      <w:r w:rsidRPr="00E22C08">
        <w:rPr>
          <w:rFonts w:ascii="Open Sans" w:eastAsia="Open Sans" w:hAnsi="Open Sans" w:cs="Open Sans"/>
          <w:b/>
          <w:bCs/>
          <w:highlight w:val="yellow"/>
        </w:rPr>
        <w:t>Funding</w:t>
      </w:r>
      <w:r w:rsidRPr="1EC35FE1">
        <w:rPr>
          <w:rFonts w:ascii="Open Sans" w:eastAsia="Open Sans" w:hAnsi="Open Sans" w:cs="Open Sans"/>
        </w:rPr>
        <w:t xml:space="preserve"> or Language)   </w:t>
      </w:r>
    </w:p>
    <w:p w14:paraId="2F68A63C" w14:textId="1EC2327F" w:rsidR="6C2249C9" w:rsidRDefault="6C2249C9" w:rsidP="001A1305">
      <w:pPr>
        <w:spacing w:line="276" w:lineRule="auto"/>
        <w:rPr>
          <w:rFonts w:ascii="Open Sans" w:eastAsia="Open Sans" w:hAnsi="Open Sans" w:cs="Open Sans"/>
        </w:rPr>
      </w:pPr>
      <w:r w:rsidRPr="3CF79785">
        <w:rPr>
          <w:rFonts w:ascii="Open Sans" w:eastAsia="Open Sans" w:hAnsi="Open Sans" w:cs="Open Sans"/>
          <w:b/>
          <w:bCs/>
        </w:rPr>
        <w:t>FY25 Administration/Budget request level</w:t>
      </w:r>
      <w:r w:rsidRPr="3CF79785">
        <w:rPr>
          <w:rFonts w:ascii="Open Sans" w:eastAsia="Open Sans" w:hAnsi="Open Sans" w:cs="Open Sans"/>
        </w:rPr>
        <w:t xml:space="preserve"> – $</w:t>
      </w:r>
      <w:r w:rsidR="00543849">
        <w:rPr>
          <w:rFonts w:ascii="Open Sans" w:eastAsia="Open Sans" w:hAnsi="Open Sans" w:cs="Open Sans"/>
        </w:rPr>
        <w:t>940</w:t>
      </w:r>
      <w:r w:rsidR="00BE20A0">
        <w:rPr>
          <w:rFonts w:ascii="Open Sans" w:eastAsia="Open Sans" w:hAnsi="Open Sans" w:cs="Open Sans"/>
        </w:rPr>
        <w:t xml:space="preserve"> million, of which $300 million for Gavi</w:t>
      </w:r>
    </w:p>
    <w:p w14:paraId="39B29915" w14:textId="312F8111" w:rsidR="00114351" w:rsidRPr="00067A5E" w:rsidRDefault="008A64D5" w:rsidP="001A1305">
      <w:pPr>
        <w:spacing w:line="276" w:lineRule="auto"/>
        <w:rPr>
          <w:rFonts w:ascii="Open Sans" w:eastAsia="Open Sans" w:hAnsi="Open Sans" w:cs="Open Sans"/>
        </w:rPr>
      </w:pPr>
      <w:r w:rsidRPr="7C8D7737">
        <w:rPr>
          <w:rFonts w:ascii="Open Sans" w:eastAsia="Open Sans" w:hAnsi="Open Sans" w:cs="Open Sans"/>
          <w:b/>
          <w:bCs/>
        </w:rPr>
        <w:t>FY</w:t>
      </w:r>
      <w:r w:rsidR="00416ACC" w:rsidRPr="7C8D7737">
        <w:rPr>
          <w:rFonts w:ascii="Open Sans" w:eastAsia="Open Sans" w:hAnsi="Open Sans" w:cs="Open Sans"/>
          <w:b/>
          <w:bCs/>
        </w:rPr>
        <w:t>2</w:t>
      </w:r>
      <w:r w:rsidR="3C3DF360" w:rsidRPr="7C8D7737">
        <w:rPr>
          <w:rFonts w:ascii="Open Sans" w:eastAsia="Open Sans" w:hAnsi="Open Sans" w:cs="Open Sans"/>
          <w:b/>
          <w:bCs/>
        </w:rPr>
        <w:t>4</w:t>
      </w:r>
      <w:r w:rsidR="00114351" w:rsidRPr="7C8D7737">
        <w:rPr>
          <w:rFonts w:ascii="Open Sans" w:eastAsia="Open Sans" w:hAnsi="Open Sans" w:cs="Open Sans"/>
          <w:b/>
          <w:bCs/>
        </w:rPr>
        <w:t xml:space="preserve"> Administration/Budget request level</w:t>
      </w:r>
      <w:r w:rsidR="4FC91F90" w:rsidRPr="7C8D7737">
        <w:rPr>
          <w:rFonts w:ascii="Open Sans" w:eastAsia="Open Sans" w:hAnsi="Open Sans" w:cs="Open Sans"/>
        </w:rPr>
        <w:t xml:space="preserve"> – $</w:t>
      </w:r>
      <w:r w:rsidR="006D368B" w:rsidRPr="7C8D7737">
        <w:rPr>
          <w:rFonts w:ascii="Open Sans" w:eastAsia="Open Sans" w:hAnsi="Open Sans" w:cs="Open Sans"/>
        </w:rPr>
        <w:t>910 million, of which $300 million for Gavi</w:t>
      </w:r>
    </w:p>
    <w:p w14:paraId="39B29916" w14:textId="63E32E06" w:rsidR="006C1779" w:rsidRPr="00067A5E" w:rsidRDefault="00416ACC" w:rsidP="001A1305">
      <w:pPr>
        <w:spacing w:line="276" w:lineRule="auto"/>
        <w:rPr>
          <w:rFonts w:ascii="Open Sans" w:eastAsia="Open Sans" w:hAnsi="Open Sans" w:cs="Open Sans"/>
        </w:rPr>
      </w:pPr>
      <w:r w:rsidRPr="7C8D7737">
        <w:rPr>
          <w:rFonts w:ascii="Open Sans" w:eastAsia="Open Sans" w:hAnsi="Open Sans" w:cs="Open Sans"/>
          <w:b/>
          <w:bCs/>
        </w:rPr>
        <w:t>FY2</w:t>
      </w:r>
      <w:r w:rsidR="3C407C70" w:rsidRPr="7C8D7737">
        <w:rPr>
          <w:rFonts w:ascii="Open Sans" w:eastAsia="Open Sans" w:hAnsi="Open Sans" w:cs="Open Sans"/>
          <w:b/>
          <w:bCs/>
        </w:rPr>
        <w:t>3</w:t>
      </w:r>
      <w:r w:rsidR="007B1691" w:rsidRPr="7C8D7737">
        <w:rPr>
          <w:rFonts w:ascii="Open Sans" w:eastAsia="Open Sans" w:hAnsi="Open Sans" w:cs="Open Sans"/>
          <w:b/>
          <w:bCs/>
        </w:rPr>
        <w:t xml:space="preserve"> Administration/Budget request level</w:t>
      </w:r>
      <w:r w:rsidR="007B1691" w:rsidRPr="7C8D7737">
        <w:rPr>
          <w:rFonts w:ascii="Open Sans" w:eastAsia="Open Sans" w:hAnsi="Open Sans" w:cs="Open Sans"/>
        </w:rPr>
        <w:t xml:space="preserve"> – </w:t>
      </w:r>
      <w:r w:rsidR="008A64D5" w:rsidRPr="7C8D7737">
        <w:rPr>
          <w:rFonts w:ascii="Open Sans" w:eastAsia="Open Sans" w:hAnsi="Open Sans" w:cs="Open Sans"/>
        </w:rPr>
        <w:t>$</w:t>
      </w:r>
      <w:r w:rsidR="00096DA9" w:rsidRPr="7C8D7737">
        <w:rPr>
          <w:rFonts w:ascii="Open Sans" w:eastAsia="Open Sans" w:hAnsi="Open Sans" w:cs="Open Sans"/>
        </w:rPr>
        <w:t>8</w:t>
      </w:r>
      <w:r w:rsidR="001F6792" w:rsidRPr="7C8D7737">
        <w:rPr>
          <w:rFonts w:ascii="Open Sans" w:eastAsia="Open Sans" w:hAnsi="Open Sans" w:cs="Open Sans"/>
        </w:rPr>
        <w:t>8</w:t>
      </w:r>
      <w:r w:rsidR="00096DA9" w:rsidRPr="7C8D7737">
        <w:rPr>
          <w:rFonts w:ascii="Open Sans" w:eastAsia="Open Sans" w:hAnsi="Open Sans" w:cs="Open Sans"/>
        </w:rPr>
        <w:t>0 million</w:t>
      </w:r>
      <w:r w:rsidR="001F6792" w:rsidRPr="7C8D7737">
        <w:rPr>
          <w:rFonts w:ascii="Open Sans" w:eastAsia="Open Sans" w:hAnsi="Open Sans" w:cs="Open Sans"/>
        </w:rPr>
        <w:t>, of which $290 million for Gavi</w:t>
      </w:r>
    </w:p>
    <w:p w14:paraId="2547A22E" w14:textId="4269C12D" w:rsidR="4442D315" w:rsidRDefault="4442D315" w:rsidP="50270B89">
      <w:pPr>
        <w:spacing w:line="276" w:lineRule="auto"/>
        <w:rPr>
          <w:rFonts w:ascii="Open Sans" w:eastAsia="Open Sans" w:hAnsi="Open Sans" w:cs="Open Sans"/>
          <w:color w:val="000000" w:themeColor="text1"/>
        </w:rPr>
      </w:pPr>
      <w:r w:rsidRPr="50270B89">
        <w:rPr>
          <w:rFonts w:ascii="Open Sans" w:eastAsia="Open Sans" w:hAnsi="Open Sans" w:cs="Open Sans"/>
          <w:b/>
          <w:bCs/>
        </w:rPr>
        <w:t>FY24 Enacted level</w:t>
      </w:r>
      <w:r w:rsidRPr="50270B89">
        <w:rPr>
          <w:rFonts w:ascii="Open Sans" w:eastAsia="Open Sans" w:hAnsi="Open Sans" w:cs="Open Sans"/>
        </w:rPr>
        <w:t xml:space="preserve"> – $</w:t>
      </w:r>
      <w:r w:rsidR="698FD195" w:rsidRPr="50270B89">
        <w:rPr>
          <w:rFonts w:ascii="Open Sans" w:eastAsia="Open Sans" w:hAnsi="Open Sans" w:cs="Open Sans"/>
          <w:color w:val="000000" w:themeColor="text1"/>
        </w:rPr>
        <w:t>915 million, of which $300 million for Gavi</w:t>
      </w:r>
    </w:p>
    <w:p w14:paraId="3098D845" w14:textId="5D670E1A" w:rsidR="5AA6EB0E" w:rsidRDefault="5AA6EB0E" w:rsidP="001A1305">
      <w:pPr>
        <w:shd w:val="clear" w:color="auto" w:fill="FFFFFF" w:themeFill="background1"/>
        <w:spacing w:line="276" w:lineRule="auto"/>
        <w:rPr>
          <w:rFonts w:ascii="Open Sans" w:eastAsia="Open Sans" w:hAnsi="Open Sans" w:cs="Open Sans"/>
          <w:color w:val="000000" w:themeColor="text1"/>
        </w:rPr>
      </w:pPr>
      <w:r w:rsidRPr="7C8D7737">
        <w:rPr>
          <w:rFonts w:ascii="Open Sans" w:eastAsia="Open Sans" w:hAnsi="Open Sans" w:cs="Open Sans"/>
          <w:b/>
          <w:bCs/>
          <w:color w:val="000000" w:themeColor="text1"/>
        </w:rPr>
        <w:t>FY24 House level</w:t>
      </w:r>
      <w:r w:rsidRPr="7C8D7737">
        <w:rPr>
          <w:rFonts w:ascii="Open Sans" w:eastAsia="Open Sans" w:hAnsi="Open Sans" w:cs="Open Sans"/>
          <w:color w:val="000000" w:themeColor="text1"/>
        </w:rPr>
        <w:t xml:space="preserve"> - $9</w:t>
      </w:r>
      <w:r w:rsidR="7EFDA8DE" w:rsidRPr="7C8D7737">
        <w:rPr>
          <w:rFonts w:ascii="Open Sans" w:eastAsia="Open Sans" w:hAnsi="Open Sans" w:cs="Open Sans"/>
          <w:color w:val="000000" w:themeColor="text1"/>
        </w:rPr>
        <w:t>1</w:t>
      </w:r>
      <w:r w:rsidRPr="7C8D7737">
        <w:rPr>
          <w:rFonts w:ascii="Open Sans" w:eastAsia="Open Sans" w:hAnsi="Open Sans" w:cs="Open Sans"/>
          <w:color w:val="000000" w:themeColor="text1"/>
        </w:rPr>
        <w:t>0 million, of which $</w:t>
      </w:r>
      <w:r w:rsidR="347E91B1" w:rsidRPr="7C8D7737">
        <w:rPr>
          <w:rFonts w:ascii="Open Sans" w:eastAsia="Open Sans" w:hAnsi="Open Sans" w:cs="Open Sans"/>
          <w:color w:val="000000" w:themeColor="text1"/>
        </w:rPr>
        <w:t>300 million for Gavi</w:t>
      </w:r>
    </w:p>
    <w:p w14:paraId="221E3140" w14:textId="5E8D18C7" w:rsidR="5AA6EB0E" w:rsidRDefault="5AA6EB0E" w:rsidP="001A1305">
      <w:pPr>
        <w:shd w:val="clear" w:color="auto" w:fill="FFFFFF" w:themeFill="background1"/>
        <w:spacing w:line="276" w:lineRule="auto"/>
        <w:rPr>
          <w:rFonts w:ascii="Open Sans" w:eastAsia="Open Sans" w:hAnsi="Open Sans" w:cs="Open Sans"/>
          <w:color w:val="000000" w:themeColor="text1"/>
        </w:rPr>
      </w:pPr>
      <w:r w:rsidRPr="7C8D7737">
        <w:rPr>
          <w:rFonts w:ascii="Open Sans" w:eastAsia="Open Sans" w:hAnsi="Open Sans" w:cs="Open Sans"/>
          <w:b/>
          <w:bCs/>
          <w:color w:val="000000" w:themeColor="text1"/>
        </w:rPr>
        <w:t>FY24 Senate level</w:t>
      </w:r>
      <w:r w:rsidRPr="7C8D7737">
        <w:rPr>
          <w:rFonts w:ascii="Open Sans" w:eastAsia="Open Sans" w:hAnsi="Open Sans" w:cs="Open Sans"/>
          <w:color w:val="000000" w:themeColor="text1"/>
        </w:rPr>
        <w:t xml:space="preserve"> - </w:t>
      </w:r>
      <w:r w:rsidR="509D86BE" w:rsidRPr="7C8D7737">
        <w:rPr>
          <w:rFonts w:ascii="Open Sans" w:eastAsia="Open Sans" w:hAnsi="Open Sans" w:cs="Open Sans"/>
          <w:color w:val="000000" w:themeColor="text1"/>
        </w:rPr>
        <w:t>$9</w:t>
      </w:r>
      <w:r w:rsidR="75EF15F7" w:rsidRPr="7C8D7737">
        <w:rPr>
          <w:rFonts w:ascii="Open Sans" w:eastAsia="Open Sans" w:hAnsi="Open Sans" w:cs="Open Sans"/>
          <w:color w:val="000000" w:themeColor="text1"/>
        </w:rPr>
        <w:t>2</w:t>
      </w:r>
      <w:r w:rsidR="509D86BE" w:rsidRPr="7C8D7737">
        <w:rPr>
          <w:rFonts w:ascii="Open Sans" w:eastAsia="Open Sans" w:hAnsi="Open Sans" w:cs="Open Sans"/>
          <w:color w:val="000000" w:themeColor="text1"/>
        </w:rPr>
        <w:t>0 million, of which $300 million for Gavi</w:t>
      </w:r>
    </w:p>
    <w:p w14:paraId="39B29917" w14:textId="3E5A5129" w:rsidR="006C1779" w:rsidRPr="00067A5E" w:rsidRDefault="008A64D5" w:rsidP="001A1305">
      <w:pPr>
        <w:spacing w:line="276" w:lineRule="auto"/>
        <w:rPr>
          <w:rFonts w:ascii="Open Sans" w:eastAsia="Open Sans" w:hAnsi="Open Sans" w:cs="Open Sans"/>
        </w:rPr>
      </w:pPr>
      <w:r w:rsidRPr="1EC35FE1">
        <w:rPr>
          <w:rFonts w:ascii="Open Sans" w:eastAsia="Open Sans" w:hAnsi="Open Sans" w:cs="Open Sans"/>
          <w:b/>
          <w:bCs/>
        </w:rPr>
        <w:t>FY</w:t>
      </w:r>
      <w:r w:rsidR="00416ACC" w:rsidRPr="1EC35FE1">
        <w:rPr>
          <w:rFonts w:ascii="Open Sans" w:eastAsia="Open Sans" w:hAnsi="Open Sans" w:cs="Open Sans"/>
          <w:b/>
          <w:bCs/>
        </w:rPr>
        <w:t>2</w:t>
      </w:r>
      <w:r w:rsidR="00E40762" w:rsidRPr="1EC35FE1">
        <w:rPr>
          <w:rFonts w:ascii="Open Sans" w:eastAsia="Open Sans" w:hAnsi="Open Sans" w:cs="Open Sans"/>
          <w:b/>
          <w:bCs/>
        </w:rPr>
        <w:t>3</w:t>
      </w:r>
      <w:r w:rsidR="00416ACC" w:rsidRPr="1EC35FE1">
        <w:rPr>
          <w:rFonts w:ascii="Open Sans" w:eastAsia="Open Sans" w:hAnsi="Open Sans" w:cs="Open Sans"/>
          <w:b/>
          <w:bCs/>
        </w:rPr>
        <w:t xml:space="preserve"> </w:t>
      </w:r>
      <w:r w:rsidR="006C1779" w:rsidRPr="1EC35FE1">
        <w:rPr>
          <w:rFonts w:ascii="Open Sans" w:eastAsia="Open Sans" w:hAnsi="Open Sans" w:cs="Open Sans"/>
          <w:b/>
          <w:bCs/>
        </w:rPr>
        <w:t>Enacted level</w:t>
      </w:r>
      <w:r w:rsidR="006C1779" w:rsidRPr="1EC35FE1">
        <w:rPr>
          <w:rFonts w:ascii="Open Sans" w:eastAsia="Open Sans" w:hAnsi="Open Sans" w:cs="Open Sans"/>
        </w:rPr>
        <w:t xml:space="preserve"> – </w:t>
      </w:r>
      <w:r w:rsidR="3421DDA0" w:rsidRPr="1EC35FE1">
        <w:rPr>
          <w:rFonts w:ascii="Open Sans" w:eastAsia="Open Sans" w:hAnsi="Open Sans" w:cs="Open Sans"/>
        </w:rPr>
        <w:t>$910 million, of which $290 million for Gavi, the Vaccine Alliance</w:t>
      </w:r>
    </w:p>
    <w:p w14:paraId="39B29918" w14:textId="05B6F2F6" w:rsidR="007B1691" w:rsidRPr="00067A5E" w:rsidRDefault="008A64D5" w:rsidP="001A1305">
      <w:pPr>
        <w:spacing w:line="276" w:lineRule="auto"/>
        <w:rPr>
          <w:rFonts w:ascii="Open Sans" w:eastAsia="Open Sans" w:hAnsi="Open Sans" w:cs="Open Sans"/>
        </w:rPr>
      </w:pPr>
      <w:r w:rsidRPr="7C8D7737">
        <w:rPr>
          <w:rFonts w:ascii="Open Sans" w:eastAsia="Open Sans" w:hAnsi="Open Sans" w:cs="Open Sans"/>
          <w:b/>
          <w:bCs/>
        </w:rPr>
        <w:t>Your suggested FY</w:t>
      </w:r>
      <w:r w:rsidR="004D6F1C" w:rsidRPr="7C8D7737">
        <w:rPr>
          <w:rFonts w:ascii="Open Sans" w:eastAsia="Open Sans" w:hAnsi="Open Sans" w:cs="Open Sans"/>
          <w:b/>
          <w:bCs/>
        </w:rPr>
        <w:t>2</w:t>
      </w:r>
      <w:r w:rsidR="63B5B079" w:rsidRPr="7C8D7737">
        <w:rPr>
          <w:rFonts w:ascii="Open Sans" w:eastAsia="Open Sans" w:hAnsi="Open Sans" w:cs="Open Sans"/>
          <w:b/>
          <w:bCs/>
        </w:rPr>
        <w:t>5</w:t>
      </w:r>
      <w:r w:rsidR="007B1691" w:rsidRPr="7C8D7737">
        <w:rPr>
          <w:rFonts w:ascii="Open Sans" w:eastAsia="Open Sans" w:hAnsi="Open Sans" w:cs="Open Sans"/>
          <w:b/>
          <w:bCs/>
        </w:rPr>
        <w:t xml:space="preserve"> request level</w:t>
      </w:r>
      <w:r w:rsidR="007B1691" w:rsidRPr="7C8D7737">
        <w:rPr>
          <w:rFonts w:ascii="Open Sans" w:eastAsia="Open Sans" w:hAnsi="Open Sans" w:cs="Open Sans"/>
        </w:rPr>
        <w:t> </w:t>
      </w:r>
      <w:proofErr w:type="gramStart"/>
      <w:r w:rsidR="007B1691" w:rsidRPr="7C8D7737">
        <w:rPr>
          <w:rFonts w:ascii="Open Sans" w:eastAsia="Open Sans" w:hAnsi="Open Sans" w:cs="Open Sans"/>
        </w:rPr>
        <w:t xml:space="preserve">–  </w:t>
      </w:r>
      <w:r w:rsidR="00416ACC" w:rsidRPr="7C8D7737">
        <w:rPr>
          <w:rFonts w:ascii="Open Sans" w:eastAsia="Open Sans" w:hAnsi="Open Sans" w:cs="Open Sans"/>
          <w:i/>
          <w:iCs/>
        </w:rPr>
        <w:t>$</w:t>
      </w:r>
      <w:proofErr w:type="gramEnd"/>
      <w:r w:rsidR="2A129478" w:rsidRPr="7C8D7737">
        <w:rPr>
          <w:rFonts w:ascii="Open Sans" w:eastAsia="Open Sans" w:hAnsi="Open Sans" w:cs="Open Sans"/>
          <w:i/>
          <w:iCs/>
        </w:rPr>
        <w:t>1.</w:t>
      </w:r>
      <w:r w:rsidR="7F6EFF9B" w:rsidRPr="7C8D7737">
        <w:rPr>
          <w:rFonts w:ascii="Open Sans" w:eastAsia="Open Sans" w:hAnsi="Open Sans" w:cs="Open Sans"/>
          <w:i/>
          <w:iCs/>
        </w:rPr>
        <w:t>15</w:t>
      </w:r>
      <w:r w:rsidR="2A129478" w:rsidRPr="7C8D7737">
        <w:rPr>
          <w:rFonts w:ascii="Open Sans" w:eastAsia="Open Sans" w:hAnsi="Open Sans" w:cs="Open Sans"/>
          <w:i/>
          <w:iCs/>
        </w:rPr>
        <w:t xml:space="preserve"> billion, of which $340 million for Gavi, the Vaccine Alliance</w:t>
      </w:r>
    </w:p>
    <w:p w14:paraId="6E1A3B76" w14:textId="77777777" w:rsidR="00CF580A" w:rsidRPr="00067A5E" w:rsidRDefault="00CF580A" w:rsidP="001A1305">
      <w:pPr>
        <w:spacing w:line="276" w:lineRule="auto"/>
        <w:rPr>
          <w:rFonts w:ascii="Open Sans" w:eastAsia="Open Sans" w:hAnsi="Open Sans" w:cs="Open Sans"/>
          <w:b/>
          <w:bCs/>
        </w:rPr>
      </w:pPr>
    </w:p>
    <w:p w14:paraId="0CBA9E8F" w14:textId="2A678AE5" w:rsidR="5ED70810" w:rsidRDefault="007B1691" w:rsidP="001A1305">
      <w:pPr>
        <w:spacing w:after="120" w:line="276" w:lineRule="auto"/>
        <w:rPr>
          <w:rFonts w:ascii="Open Sans" w:eastAsia="Open Sans" w:hAnsi="Open Sans" w:cs="Open Sans"/>
        </w:rPr>
      </w:pPr>
      <w:r w:rsidRPr="4F8E3481">
        <w:rPr>
          <w:rFonts w:ascii="Open Sans" w:eastAsia="Open Sans" w:hAnsi="Open Sans" w:cs="Open Sans"/>
          <w:b/>
          <w:bCs/>
        </w:rPr>
        <w:t>Rationale/Justification</w:t>
      </w:r>
      <w:r w:rsidRPr="4F8E3481">
        <w:rPr>
          <w:rFonts w:ascii="Open Sans" w:eastAsia="Open Sans" w:hAnsi="Open Sans" w:cs="Open Sans"/>
        </w:rPr>
        <w:t xml:space="preserve"> –   </w:t>
      </w:r>
    </w:p>
    <w:p w14:paraId="608E26B6" w14:textId="19C9C938" w:rsidR="3BCF2202" w:rsidRDefault="3BCF2202" w:rsidP="001A1305">
      <w:pPr>
        <w:spacing w:after="120" w:line="276" w:lineRule="auto"/>
        <w:rPr>
          <w:rFonts w:ascii="Open Sans" w:eastAsia="Open Sans" w:hAnsi="Open Sans" w:cs="Open Sans"/>
          <w:color w:val="000000" w:themeColor="text1"/>
        </w:rPr>
      </w:pPr>
      <w:r w:rsidRPr="3CF79785">
        <w:rPr>
          <w:rFonts w:ascii="Open Sans" w:eastAsia="Open Sans" w:hAnsi="Open Sans" w:cs="Open Sans"/>
          <w:color w:val="000000" w:themeColor="text1"/>
        </w:rPr>
        <w:t xml:space="preserve">Globally, maternal and child deaths are still unacceptably high, especially in low-income countries. Over the past thirty years, we’ve made incredible gains through targeted interventions, but progress has begun to stall. Every year, </w:t>
      </w:r>
      <w:hyperlink r:id="rId10">
        <w:r w:rsidRPr="3CF79785">
          <w:rPr>
            <w:rStyle w:val="Hyperlink"/>
            <w:rFonts w:ascii="Open Sans" w:eastAsia="Open Sans" w:hAnsi="Open Sans" w:cs="Open Sans"/>
          </w:rPr>
          <w:t>300,000 women and girls</w:t>
        </w:r>
      </w:hyperlink>
      <w:r w:rsidRPr="3CF79785">
        <w:rPr>
          <w:rFonts w:ascii="Open Sans" w:eastAsia="Open Sans" w:hAnsi="Open Sans" w:cs="Open Sans"/>
          <w:color w:val="000000" w:themeColor="text1"/>
        </w:rPr>
        <w:t xml:space="preserve"> die from lack of basic healthcare for pregnancy and birth. </w:t>
      </w:r>
    </w:p>
    <w:p w14:paraId="0BDD0DB8" w14:textId="5972CA7D" w:rsidR="3BCF2202" w:rsidRDefault="3BCF2202" w:rsidP="001A1305">
      <w:pPr>
        <w:spacing w:after="120" w:line="276" w:lineRule="auto"/>
        <w:rPr>
          <w:rFonts w:ascii="Open Sans" w:eastAsia="Open Sans" w:hAnsi="Open Sans" w:cs="Open Sans"/>
          <w:color w:val="000000" w:themeColor="text1"/>
        </w:rPr>
      </w:pPr>
      <w:r w:rsidRPr="3CF79785">
        <w:rPr>
          <w:rFonts w:ascii="Open Sans" w:eastAsia="Open Sans" w:hAnsi="Open Sans" w:cs="Open Sans"/>
          <w:color w:val="000000" w:themeColor="text1"/>
        </w:rPr>
        <w:t xml:space="preserve">In 2022, </w:t>
      </w:r>
      <w:hyperlink r:id="rId11">
        <w:r w:rsidRPr="3CF79785">
          <w:rPr>
            <w:rStyle w:val="Hyperlink"/>
            <w:rFonts w:ascii="Open Sans" w:eastAsia="Open Sans" w:hAnsi="Open Sans" w:cs="Open Sans"/>
          </w:rPr>
          <w:t>14.7 million children</w:t>
        </w:r>
      </w:hyperlink>
      <w:r w:rsidRPr="3CF79785">
        <w:rPr>
          <w:rFonts w:ascii="Open Sans" w:eastAsia="Open Sans" w:hAnsi="Open Sans" w:cs="Open Sans"/>
          <w:color w:val="000000" w:themeColor="text1"/>
        </w:rPr>
        <w:t xml:space="preserve"> in lower-income countries were still missing out on lifesaving childhood vaccines such as measles, pneumococcal, and rotavirus vaccines. And there were 10.2 million “zero-dose” children in 2022, </w:t>
      </w:r>
      <w:r w:rsidR="0FBA68FD" w:rsidRPr="3CF79785">
        <w:rPr>
          <w:rFonts w:ascii="Open Sans" w:eastAsia="Open Sans" w:hAnsi="Open Sans" w:cs="Open Sans"/>
          <w:color w:val="000000" w:themeColor="text1"/>
        </w:rPr>
        <w:t>that</w:t>
      </w:r>
      <w:r w:rsidRPr="3CF79785">
        <w:rPr>
          <w:rFonts w:ascii="Open Sans" w:eastAsia="Open Sans" w:hAnsi="Open Sans" w:cs="Open Sans"/>
          <w:color w:val="000000" w:themeColor="text1"/>
        </w:rPr>
        <w:t xml:space="preserve"> hadn’t received any vaccine at all, and likely no other formal health care either. Every year about </w:t>
      </w:r>
      <w:hyperlink r:id="rId12">
        <w:r w:rsidRPr="3CF79785">
          <w:rPr>
            <w:rStyle w:val="Hyperlink"/>
            <w:rFonts w:ascii="Open Sans" w:eastAsia="Open Sans" w:hAnsi="Open Sans" w:cs="Open Sans"/>
          </w:rPr>
          <w:t>5 million children die</w:t>
        </w:r>
      </w:hyperlink>
      <w:r w:rsidRPr="3CF79785">
        <w:rPr>
          <w:rFonts w:ascii="Open Sans" w:eastAsia="Open Sans" w:hAnsi="Open Sans" w:cs="Open Sans"/>
          <w:color w:val="000000" w:themeColor="text1"/>
        </w:rPr>
        <w:t xml:space="preserve"> before reaching their fifth birthday—including 2.3 million newborns. We must do more.</w:t>
      </w:r>
    </w:p>
    <w:p w14:paraId="4B76F65C" w14:textId="70201142" w:rsidR="3BCF2202" w:rsidRDefault="3BCF2202" w:rsidP="001A1305">
      <w:pPr>
        <w:spacing w:after="120" w:line="276" w:lineRule="auto"/>
        <w:rPr>
          <w:rFonts w:ascii="Open Sans" w:eastAsia="Open Sans" w:hAnsi="Open Sans" w:cs="Open Sans"/>
          <w:color w:val="000000" w:themeColor="text1"/>
        </w:rPr>
      </w:pPr>
      <w:r w:rsidRPr="3CF79785">
        <w:rPr>
          <w:rFonts w:ascii="Open Sans" w:eastAsia="Open Sans" w:hAnsi="Open Sans" w:cs="Open Sans"/>
          <w:color w:val="000000" w:themeColor="text1"/>
        </w:rPr>
        <w:t xml:space="preserve">USAID operates maternal and child health (MCH) programs in </w:t>
      </w:r>
      <w:hyperlink r:id="rId13">
        <w:r w:rsidRPr="3CF79785">
          <w:rPr>
            <w:rStyle w:val="Hyperlink"/>
            <w:rFonts w:ascii="Open Sans" w:eastAsia="Open Sans" w:hAnsi="Open Sans" w:cs="Open Sans"/>
          </w:rPr>
          <w:t>25 priority countries</w:t>
        </w:r>
      </w:hyperlink>
      <w:r w:rsidRPr="3CF79785">
        <w:rPr>
          <w:rFonts w:ascii="Open Sans" w:eastAsia="Open Sans" w:hAnsi="Open Sans" w:cs="Open Sans"/>
          <w:color w:val="000000" w:themeColor="text1"/>
        </w:rPr>
        <w:t xml:space="preserve"> which account for more than two-thirds of maternal and child deaths. The MCH account supports delivery of cost-effective, proven services like access to trained health professionals during birth, emergency hospital care, and training for frontline health workers. </w:t>
      </w:r>
    </w:p>
    <w:p w14:paraId="50CC905A" w14:textId="77777777" w:rsidR="001D1333" w:rsidRDefault="3BCF2202" w:rsidP="001A1305">
      <w:pPr>
        <w:spacing w:after="120" w:line="276" w:lineRule="auto"/>
        <w:rPr>
          <w:rFonts w:ascii="Open Sans" w:eastAsia="Open Sans" w:hAnsi="Open Sans" w:cs="Open Sans"/>
          <w:color w:val="000000" w:themeColor="text1"/>
        </w:rPr>
      </w:pPr>
      <w:r w:rsidRPr="3CF79785">
        <w:rPr>
          <w:rFonts w:ascii="Open Sans" w:eastAsia="Open Sans" w:hAnsi="Open Sans" w:cs="Open Sans"/>
          <w:color w:val="000000" w:themeColor="text1"/>
        </w:rPr>
        <w:t xml:space="preserve">The MCH account also supports Gavi, the Vaccine Alliance, a public private partnership that has helped to vaccinate over 1 billion children, preventing </w:t>
      </w:r>
      <w:hyperlink r:id="rId14">
        <w:r w:rsidRPr="3CF79785">
          <w:rPr>
            <w:rStyle w:val="Hyperlink"/>
            <w:rFonts w:ascii="Open Sans" w:eastAsia="Open Sans" w:hAnsi="Open Sans" w:cs="Open Sans"/>
          </w:rPr>
          <w:t>more than 17.3 million child deaths</w:t>
        </w:r>
      </w:hyperlink>
      <w:r w:rsidRPr="3CF79785">
        <w:rPr>
          <w:rFonts w:ascii="Open Sans" w:eastAsia="Open Sans" w:hAnsi="Open Sans" w:cs="Open Sans"/>
          <w:color w:val="000000" w:themeColor="text1"/>
        </w:rPr>
        <w:t xml:space="preserve"> since 2000. Last year, </w:t>
      </w:r>
      <w:hyperlink r:id="rId15">
        <w:r w:rsidRPr="3CF79785">
          <w:rPr>
            <w:rStyle w:val="Hyperlink"/>
            <w:rFonts w:ascii="Open Sans" w:eastAsia="Open Sans" w:hAnsi="Open Sans" w:cs="Open Sans"/>
          </w:rPr>
          <w:t>more than 700,000 children</w:t>
        </w:r>
      </w:hyperlink>
      <w:r w:rsidRPr="3CF79785">
        <w:rPr>
          <w:rFonts w:ascii="Open Sans" w:eastAsia="Open Sans" w:hAnsi="Open Sans" w:cs="Open Sans"/>
          <w:color w:val="000000" w:themeColor="text1"/>
        </w:rPr>
        <w:t xml:space="preserve"> died from pneumonia, despite </w:t>
      </w:r>
      <w:r w:rsidRPr="3CF79785">
        <w:rPr>
          <w:rFonts w:ascii="Open Sans" w:eastAsia="Open Sans" w:hAnsi="Open Sans" w:cs="Open Sans"/>
          <w:color w:val="000000" w:themeColor="text1"/>
        </w:rPr>
        <w:lastRenderedPageBreak/>
        <w:t>the fact there are safe and inexpensive vaccines (</w:t>
      </w:r>
      <w:hyperlink r:id="rId16">
        <w:r w:rsidRPr="3CF79785">
          <w:rPr>
            <w:rStyle w:val="Hyperlink"/>
            <w:rFonts w:ascii="Open Sans" w:eastAsia="Open Sans" w:hAnsi="Open Sans" w:cs="Open Sans"/>
          </w:rPr>
          <w:t>around $2.00 per dose</w:t>
        </w:r>
      </w:hyperlink>
      <w:r w:rsidRPr="3CF79785">
        <w:rPr>
          <w:rFonts w:ascii="Open Sans" w:eastAsia="Open Sans" w:hAnsi="Open Sans" w:cs="Open Sans"/>
          <w:color w:val="000000" w:themeColor="text1"/>
        </w:rPr>
        <w:t xml:space="preserve">). Vaccines are one of the most cost-effective interventions to save lives and prevent illness. </w:t>
      </w:r>
    </w:p>
    <w:p w14:paraId="04120717" w14:textId="58690AB4" w:rsidR="3BCF2202" w:rsidRDefault="3BCF2202" w:rsidP="001A1305">
      <w:pPr>
        <w:spacing w:after="120" w:line="276" w:lineRule="auto"/>
        <w:rPr>
          <w:rFonts w:ascii="Open Sans" w:eastAsia="Open Sans" w:hAnsi="Open Sans" w:cs="Open Sans"/>
          <w:color w:val="000000" w:themeColor="text1"/>
        </w:rPr>
      </w:pPr>
      <w:r w:rsidRPr="3CF79785">
        <w:rPr>
          <w:rFonts w:ascii="Open Sans" w:eastAsia="Open Sans" w:hAnsi="Open Sans" w:cs="Open Sans"/>
          <w:color w:val="000000" w:themeColor="text1"/>
        </w:rPr>
        <w:t>Later this year, world leaders will come together to reinvest in Gavi—</w:t>
      </w:r>
      <w:r w:rsidR="00372147">
        <w:rPr>
          <w:rFonts w:ascii="Open Sans" w:eastAsia="Open Sans" w:hAnsi="Open Sans" w:cs="Open Sans"/>
          <w:color w:val="000000" w:themeColor="text1"/>
        </w:rPr>
        <w:t xml:space="preserve">and </w:t>
      </w:r>
      <w:proofErr w:type="gramStart"/>
      <w:r w:rsidR="00372147">
        <w:rPr>
          <w:rFonts w:ascii="Open Sans" w:eastAsia="Open Sans" w:hAnsi="Open Sans" w:cs="Open Sans"/>
          <w:color w:val="000000" w:themeColor="text1"/>
        </w:rPr>
        <w:t>it’s</w:t>
      </w:r>
      <w:proofErr w:type="gramEnd"/>
      <w:r w:rsidR="00372147">
        <w:rPr>
          <w:rFonts w:ascii="Open Sans" w:eastAsia="Open Sans" w:hAnsi="Open Sans" w:cs="Open Sans"/>
          <w:color w:val="000000" w:themeColor="text1"/>
        </w:rPr>
        <w:t xml:space="preserve"> new plan to roll out the first ever malaria vaccine. Adding another lifesaving vaccine to their war chest to prevent child deaths is</w:t>
      </w:r>
      <w:r w:rsidR="00DC7AA0">
        <w:rPr>
          <w:rFonts w:ascii="Open Sans" w:eastAsia="Open Sans" w:hAnsi="Open Sans" w:cs="Open Sans"/>
          <w:color w:val="000000" w:themeColor="text1"/>
        </w:rPr>
        <w:t xml:space="preserve"> important and game-changing in ending preventable child deaths. An increased </w:t>
      </w:r>
      <w:r w:rsidRPr="3CF79785">
        <w:rPr>
          <w:rFonts w:ascii="Open Sans" w:eastAsia="Open Sans" w:hAnsi="Open Sans" w:cs="Open Sans"/>
          <w:color w:val="000000" w:themeColor="text1"/>
        </w:rPr>
        <w:t xml:space="preserve">commitment from Congress this year </w:t>
      </w:r>
      <w:r w:rsidR="00DC7AA0">
        <w:rPr>
          <w:rFonts w:ascii="Open Sans" w:eastAsia="Open Sans" w:hAnsi="Open Sans" w:cs="Open Sans"/>
          <w:color w:val="000000" w:themeColor="text1"/>
        </w:rPr>
        <w:t xml:space="preserve">and a nod to support the replenishment </w:t>
      </w:r>
      <w:r w:rsidR="00B76C2B">
        <w:rPr>
          <w:rFonts w:ascii="Open Sans" w:eastAsia="Open Sans" w:hAnsi="Open Sans" w:cs="Open Sans"/>
          <w:color w:val="000000" w:themeColor="text1"/>
        </w:rPr>
        <w:t xml:space="preserve">in the </w:t>
      </w:r>
      <w:r w:rsidR="001D1333">
        <w:rPr>
          <w:rFonts w:ascii="Open Sans" w:eastAsia="Open Sans" w:hAnsi="Open Sans" w:cs="Open Sans"/>
          <w:color w:val="000000" w:themeColor="text1"/>
        </w:rPr>
        <w:t xml:space="preserve">FY25 bill </w:t>
      </w:r>
      <w:r w:rsidRPr="3CF79785">
        <w:rPr>
          <w:rFonts w:ascii="Open Sans" w:eastAsia="Open Sans" w:hAnsi="Open Sans" w:cs="Open Sans"/>
          <w:color w:val="000000" w:themeColor="text1"/>
        </w:rPr>
        <w:t xml:space="preserve">will help </w:t>
      </w:r>
      <w:r w:rsidR="001D1333">
        <w:rPr>
          <w:rFonts w:ascii="Open Sans" w:eastAsia="Open Sans" w:hAnsi="Open Sans" w:cs="Open Sans"/>
          <w:color w:val="000000" w:themeColor="text1"/>
        </w:rPr>
        <w:t xml:space="preserve">leverage new </w:t>
      </w:r>
      <w:r w:rsidRPr="3CF79785">
        <w:rPr>
          <w:rFonts w:ascii="Open Sans" w:eastAsia="Open Sans" w:hAnsi="Open Sans" w:cs="Open Sans"/>
          <w:color w:val="000000" w:themeColor="text1"/>
        </w:rPr>
        <w:t>donors to the table</w:t>
      </w:r>
      <w:r w:rsidR="001D1333">
        <w:rPr>
          <w:rFonts w:ascii="Open Sans" w:eastAsia="Open Sans" w:hAnsi="Open Sans" w:cs="Open Sans"/>
          <w:color w:val="000000" w:themeColor="text1"/>
        </w:rPr>
        <w:t xml:space="preserve"> to also increase their pledges of support.</w:t>
      </w:r>
    </w:p>
    <w:p w14:paraId="39B29926" w14:textId="3685CB9A" w:rsidR="00416ACC" w:rsidRPr="00067A5E" w:rsidRDefault="00102F5B" w:rsidP="001A1305">
      <w:pPr>
        <w:pStyle w:val="ListParagraph"/>
        <w:spacing w:line="276" w:lineRule="auto"/>
        <w:rPr>
          <w:rFonts w:ascii="Open Sans" w:eastAsia="Open Sans" w:hAnsi="Open Sans" w:cs="Open Sans"/>
          <w:color w:val="000000"/>
          <w:shd w:val="clear" w:color="auto" w:fill="FFFFFF"/>
        </w:rPr>
      </w:pPr>
      <w:r w:rsidRPr="4F8E3481">
        <w:rPr>
          <w:rFonts w:ascii="Open Sans" w:eastAsia="Open Sans" w:hAnsi="Open Sans" w:cs="Open Sans"/>
          <w:color w:val="000000"/>
          <w:shd w:val="clear" w:color="auto" w:fill="FFFFFF"/>
        </w:rPr>
        <w:t xml:space="preserve"> </w:t>
      </w:r>
      <w:r w:rsidRPr="00067A5E">
        <w:rPr>
          <w:rFonts w:asciiTheme="minorHAnsi" w:hAnsiTheme="minorHAnsi" w:cstheme="minorHAnsi"/>
          <w:color w:val="000000"/>
          <w:shd w:val="clear" w:color="auto" w:fill="FFFFFF"/>
        </w:rPr>
        <w:tab/>
      </w:r>
    </w:p>
    <w:p w14:paraId="51BEA2CB" w14:textId="354C2BFD" w:rsidR="00102F5B" w:rsidRDefault="007B1691" w:rsidP="001A1305">
      <w:pPr>
        <w:spacing w:line="276" w:lineRule="auto"/>
      </w:pPr>
      <w:r w:rsidRPr="3CF79785">
        <w:rPr>
          <w:rFonts w:ascii="Open Sans" w:eastAsia="Open Sans" w:hAnsi="Open Sans" w:cs="Open Sans"/>
          <w:b/>
          <w:bCs/>
        </w:rPr>
        <w:t>Additional information</w:t>
      </w:r>
      <w:r w:rsidR="000F6C04" w:rsidRPr="3CF79785">
        <w:rPr>
          <w:rFonts w:ascii="Open Sans" w:eastAsia="Open Sans" w:hAnsi="Open Sans" w:cs="Open Sans"/>
          <w:b/>
          <w:bCs/>
        </w:rPr>
        <w:t>:</w:t>
      </w:r>
      <w:r w:rsidR="2076E376" w:rsidRPr="3CF79785">
        <w:rPr>
          <w:rFonts w:ascii="Open Sans" w:eastAsia="Open Sans" w:hAnsi="Open Sans" w:cs="Open Sans"/>
        </w:rPr>
        <w:t xml:space="preserve"> </w:t>
      </w:r>
      <w:hyperlink r:id="rId17">
        <w:r w:rsidR="6B92C166" w:rsidRPr="3CF79785">
          <w:rPr>
            <w:rStyle w:val="Hyperlink"/>
            <w:rFonts w:ascii="Open Sans" w:eastAsia="Open Sans" w:hAnsi="Open Sans" w:cs="Open Sans"/>
          </w:rPr>
          <w:t>https://results.org/wp-content/uploads/FY25-MCH-Gavi-Nutrition-Appropriations-Memo.pdf</w:t>
        </w:r>
      </w:hyperlink>
    </w:p>
    <w:p w14:paraId="39B2992D" w14:textId="00FCA375" w:rsidR="007B1691" w:rsidRPr="00067A5E" w:rsidRDefault="007B1691" w:rsidP="001A1305">
      <w:pPr>
        <w:spacing w:line="276" w:lineRule="auto"/>
        <w:ind w:left="360"/>
        <w:rPr>
          <w:rFonts w:ascii="Open Sans" w:eastAsia="Open Sans" w:hAnsi="Open Sans" w:cs="Open Sans"/>
        </w:rPr>
      </w:pPr>
    </w:p>
    <w:p w14:paraId="01E36A78" w14:textId="4DD72620" w:rsidR="22202D3D" w:rsidRDefault="22202D3D" w:rsidP="001A1305">
      <w:pPr>
        <w:pStyle w:val="Heading1"/>
        <w:spacing w:line="276" w:lineRule="auto"/>
      </w:pPr>
      <w:r w:rsidRPr="54041D79">
        <w:t>FY25 SFOPS Language Request: Maternal and Child Health</w:t>
      </w:r>
    </w:p>
    <w:p w14:paraId="2FAEAAB3" w14:textId="77777777" w:rsidR="00714713" w:rsidRDefault="00714713" w:rsidP="001A1305">
      <w:pPr>
        <w:spacing w:line="276" w:lineRule="auto"/>
        <w:rPr>
          <w:rFonts w:ascii="Open Sans" w:eastAsia="Open Sans" w:hAnsi="Open Sans" w:cs="Open Sans"/>
          <w:b/>
          <w:bCs/>
        </w:rPr>
      </w:pPr>
    </w:p>
    <w:p w14:paraId="07BA95E5" w14:textId="464066A5" w:rsidR="00D2433D" w:rsidRPr="00067A5E" w:rsidRDefault="00D2433D" w:rsidP="001A1305">
      <w:pPr>
        <w:spacing w:line="276" w:lineRule="auto"/>
        <w:rPr>
          <w:rFonts w:ascii="Open Sans" w:eastAsia="Open Sans" w:hAnsi="Open Sans" w:cs="Open Sans"/>
        </w:rPr>
      </w:pPr>
      <w:r w:rsidRPr="4F8E3481">
        <w:rPr>
          <w:rFonts w:ascii="Open Sans" w:eastAsia="Open Sans" w:hAnsi="Open Sans" w:cs="Open Sans"/>
          <w:b/>
          <w:bCs/>
        </w:rPr>
        <w:t>Agency</w:t>
      </w:r>
      <w:r w:rsidRPr="4F8E3481">
        <w:rPr>
          <w:rFonts w:ascii="Open Sans" w:eastAsia="Open Sans" w:hAnsi="Open Sans" w:cs="Open Sans"/>
        </w:rPr>
        <w:t xml:space="preserve"> </w:t>
      </w:r>
      <w:r w:rsidR="7B428717" w:rsidRPr="4F8E3481">
        <w:rPr>
          <w:rFonts w:ascii="Open Sans" w:eastAsia="Open Sans" w:hAnsi="Open Sans" w:cs="Open Sans"/>
        </w:rPr>
        <w:t>–</w:t>
      </w:r>
      <w:r w:rsidRPr="4F8E3481">
        <w:rPr>
          <w:rFonts w:ascii="Open Sans" w:eastAsia="Open Sans" w:hAnsi="Open Sans" w:cs="Open Sans"/>
        </w:rPr>
        <w:t xml:space="preserve"> USAID</w:t>
      </w:r>
    </w:p>
    <w:p w14:paraId="1C152AFD" w14:textId="77777777" w:rsidR="00D2433D" w:rsidRPr="00067A5E" w:rsidRDefault="00D2433D" w:rsidP="001A1305">
      <w:pPr>
        <w:spacing w:line="276" w:lineRule="auto"/>
        <w:rPr>
          <w:rFonts w:ascii="Open Sans" w:eastAsia="Open Sans" w:hAnsi="Open Sans" w:cs="Open Sans"/>
        </w:rPr>
      </w:pPr>
      <w:r w:rsidRPr="4F8E3481">
        <w:rPr>
          <w:rFonts w:ascii="Open Sans" w:eastAsia="Open Sans" w:hAnsi="Open Sans" w:cs="Open Sans"/>
          <w:b/>
          <w:bCs/>
        </w:rPr>
        <w:t>Account</w:t>
      </w:r>
      <w:r w:rsidRPr="4F8E3481">
        <w:rPr>
          <w:rFonts w:ascii="Open Sans" w:eastAsia="Open Sans" w:hAnsi="Open Sans" w:cs="Open Sans"/>
        </w:rPr>
        <w:t xml:space="preserve"> – Global Health      </w:t>
      </w:r>
    </w:p>
    <w:p w14:paraId="731EF99C" w14:textId="165C19C4" w:rsidR="00D2433D" w:rsidRPr="00067A5E" w:rsidRDefault="00D2433D" w:rsidP="001A1305">
      <w:pPr>
        <w:spacing w:line="276" w:lineRule="auto"/>
        <w:rPr>
          <w:rFonts w:ascii="Open Sans" w:eastAsia="Open Sans" w:hAnsi="Open Sans" w:cs="Open Sans"/>
        </w:rPr>
      </w:pPr>
      <w:r w:rsidRPr="4F8E3481">
        <w:rPr>
          <w:rFonts w:ascii="Open Sans" w:eastAsia="Open Sans" w:hAnsi="Open Sans" w:cs="Open Sans"/>
          <w:b/>
          <w:bCs/>
        </w:rPr>
        <w:t>Subject/Sector</w:t>
      </w:r>
      <w:r w:rsidRPr="4F8E3481">
        <w:rPr>
          <w:rFonts w:ascii="Open Sans" w:eastAsia="Open Sans" w:hAnsi="Open Sans" w:cs="Open Sans"/>
        </w:rPr>
        <w:t xml:space="preserve"> – Maternal and Child Health </w:t>
      </w:r>
    </w:p>
    <w:p w14:paraId="47F0B105" w14:textId="77FC9E89" w:rsidR="00D2433D" w:rsidRPr="001A1305" w:rsidRDefault="00D2433D" w:rsidP="001A1305">
      <w:pPr>
        <w:spacing w:line="276" w:lineRule="auto"/>
        <w:rPr>
          <w:rFonts w:ascii="Open Sans" w:eastAsia="Open Sans" w:hAnsi="Open Sans" w:cs="Open Sans"/>
        </w:rPr>
      </w:pPr>
      <w:r w:rsidRPr="4F8E3481">
        <w:rPr>
          <w:rFonts w:ascii="Open Sans" w:eastAsia="Open Sans" w:hAnsi="Open Sans" w:cs="Open Sans"/>
          <w:b/>
          <w:bCs/>
        </w:rPr>
        <w:t>Type</w:t>
      </w:r>
      <w:r w:rsidRPr="4F8E3481">
        <w:rPr>
          <w:rFonts w:ascii="Open Sans" w:eastAsia="Open Sans" w:hAnsi="Open Sans" w:cs="Open Sans"/>
        </w:rPr>
        <w:t xml:space="preserve"> (Funding or </w:t>
      </w:r>
      <w:r w:rsidRPr="00E22C08">
        <w:rPr>
          <w:rFonts w:ascii="Open Sans" w:eastAsia="Open Sans" w:hAnsi="Open Sans" w:cs="Open Sans"/>
          <w:b/>
          <w:bCs/>
          <w:highlight w:val="yellow"/>
        </w:rPr>
        <w:t>Language</w:t>
      </w:r>
      <w:r w:rsidRPr="4F8E3481">
        <w:rPr>
          <w:rFonts w:ascii="Open Sans" w:eastAsia="Open Sans" w:hAnsi="Open Sans" w:cs="Open Sans"/>
        </w:rPr>
        <w:t xml:space="preserve">)   </w:t>
      </w:r>
    </w:p>
    <w:p w14:paraId="7317C14F" w14:textId="2F0A6962" w:rsidR="005F61D5" w:rsidRDefault="005F61D5" w:rsidP="001A1305">
      <w:pPr>
        <w:spacing w:line="276" w:lineRule="auto"/>
        <w:rPr>
          <w:rFonts w:ascii="Open Sans" w:eastAsia="Open Sans" w:hAnsi="Open Sans" w:cs="Open Sans"/>
        </w:rPr>
      </w:pPr>
      <w:r w:rsidRPr="7C8D7737">
        <w:rPr>
          <w:rFonts w:ascii="Open Sans" w:eastAsia="Open Sans" w:hAnsi="Open Sans" w:cs="Open Sans"/>
          <w:b/>
          <w:bCs/>
        </w:rPr>
        <w:t xml:space="preserve">Bill or Report Language Recommendation </w:t>
      </w:r>
      <w:r w:rsidRPr="7C8D7737">
        <w:rPr>
          <w:rFonts w:ascii="Open Sans" w:eastAsia="Open Sans" w:hAnsi="Open Sans" w:cs="Open Sans"/>
        </w:rPr>
        <w:t>(and please indicate if language recommendation is new or from a previous year)</w:t>
      </w:r>
      <w:r w:rsidR="29D598FF" w:rsidRPr="7C8D7737">
        <w:rPr>
          <w:rFonts w:ascii="Open Sans" w:eastAsia="Open Sans" w:hAnsi="Open Sans" w:cs="Open Sans"/>
        </w:rPr>
        <w:t xml:space="preserve"> – </w:t>
      </w:r>
    </w:p>
    <w:p w14:paraId="045F29FC" w14:textId="6293B54F" w:rsidR="7C8D7737" w:rsidRDefault="7C8D7737" w:rsidP="001A1305">
      <w:pPr>
        <w:spacing w:line="276" w:lineRule="auto"/>
        <w:rPr>
          <w:rFonts w:ascii="Open Sans" w:eastAsia="Open Sans" w:hAnsi="Open Sans" w:cs="Open Sans"/>
        </w:rPr>
      </w:pPr>
    </w:p>
    <w:p w14:paraId="66AF601E" w14:textId="404037FE" w:rsidR="00A73376" w:rsidRDefault="00A73376" w:rsidP="001A1305">
      <w:pPr>
        <w:spacing w:line="276" w:lineRule="auto"/>
        <w:rPr>
          <w:rFonts w:ascii="Open Sans" w:eastAsia="Open Sans" w:hAnsi="Open Sans" w:cs="Open Sans"/>
        </w:rPr>
      </w:pPr>
      <w:r w:rsidRPr="00A73376">
        <w:rPr>
          <w:rFonts w:ascii="Open Sans" w:eastAsia="Open Sans" w:hAnsi="Open Sans" w:cs="Open Sans"/>
          <w:b/>
          <w:bCs/>
        </w:rPr>
        <w:t xml:space="preserve">Add language </w:t>
      </w:r>
      <w:r>
        <w:rPr>
          <w:rFonts w:ascii="Open Sans" w:eastAsia="Open Sans" w:hAnsi="Open Sans" w:cs="Open Sans"/>
        </w:rPr>
        <w:t>in support of Gavi’s Replenishment:</w:t>
      </w:r>
    </w:p>
    <w:p w14:paraId="6E32E823" w14:textId="77777777" w:rsidR="00A73376" w:rsidRDefault="00A73376" w:rsidP="001A1305">
      <w:pPr>
        <w:spacing w:line="276" w:lineRule="auto"/>
        <w:rPr>
          <w:rFonts w:ascii="Open Sans" w:eastAsia="Open Sans" w:hAnsi="Open Sans" w:cs="Open Sans"/>
        </w:rPr>
      </w:pPr>
    </w:p>
    <w:p w14:paraId="75A49620" w14:textId="77777777" w:rsidR="00A73376" w:rsidRPr="00A73376" w:rsidRDefault="00A73376" w:rsidP="00A73376">
      <w:pPr>
        <w:spacing w:line="276" w:lineRule="auto"/>
        <w:rPr>
          <w:rFonts w:ascii="Open Sans" w:eastAsia="Open Sans" w:hAnsi="Open Sans" w:cs="Open Sans"/>
        </w:rPr>
      </w:pPr>
      <w:r w:rsidRPr="00A73376">
        <w:rPr>
          <w:rFonts w:ascii="Open Sans" w:eastAsia="Open Sans" w:hAnsi="Open Sans" w:cs="Open Sans"/>
          <w:i/>
          <w:iCs/>
        </w:rPr>
        <w:t>Gavi, the Vaccine Alliance</w:t>
      </w:r>
      <w:r w:rsidRPr="00A73376">
        <w:rPr>
          <w:rFonts w:ascii="Open Sans" w:eastAsia="Open Sans" w:hAnsi="Open Sans" w:cs="Open Sans"/>
        </w:rPr>
        <w:t>—The Committee recommends $340 million for the first installment of a multiyear commitment to Gavi, the Vaccine Alliance, to support its next replenishment cycle and strategy. In advance of the Gavi Replenishment Conference at the end of 2024, the Committee urges other donors to also increase their contributions.</w:t>
      </w:r>
    </w:p>
    <w:p w14:paraId="57BDC8B4" w14:textId="77777777" w:rsidR="00A73376" w:rsidRDefault="00A73376" w:rsidP="001A1305">
      <w:pPr>
        <w:spacing w:line="276" w:lineRule="auto"/>
        <w:rPr>
          <w:rFonts w:ascii="Open Sans" w:eastAsia="Open Sans" w:hAnsi="Open Sans" w:cs="Open Sans"/>
        </w:rPr>
      </w:pPr>
    </w:p>
    <w:p w14:paraId="7CC6E92E" w14:textId="571051AC" w:rsidR="005F61D5" w:rsidRDefault="00A73376" w:rsidP="001A1305">
      <w:pPr>
        <w:spacing w:line="276" w:lineRule="auto"/>
        <w:rPr>
          <w:rFonts w:ascii="Open Sans" w:eastAsia="Open Sans" w:hAnsi="Open Sans" w:cs="Open Sans"/>
        </w:rPr>
      </w:pPr>
      <w:r>
        <w:rPr>
          <w:rFonts w:ascii="Open Sans" w:eastAsia="Open Sans" w:hAnsi="Open Sans" w:cs="Open Sans"/>
          <w:color w:val="000000" w:themeColor="text1"/>
        </w:rPr>
        <w:t>Update the</w:t>
      </w:r>
      <w:r w:rsidR="40A4B254" w:rsidRPr="3CF79785">
        <w:rPr>
          <w:rFonts w:ascii="Open Sans" w:eastAsia="Open Sans" w:hAnsi="Open Sans" w:cs="Open Sans"/>
          <w:color w:val="000000" w:themeColor="text1"/>
        </w:rPr>
        <w:t xml:space="preserve"> FY24 “Disadvantaged Geographies” and “Preventing Childhood Deaths” language in the FY25 bill</w:t>
      </w:r>
      <w:r w:rsidR="76DA8826" w:rsidRPr="3CF79785">
        <w:rPr>
          <w:rFonts w:ascii="Open Sans" w:eastAsia="Open Sans" w:hAnsi="Open Sans" w:cs="Open Sans"/>
          <w:color w:val="000000" w:themeColor="text1"/>
        </w:rPr>
        <w:t>:</w:t>
      </w:r>
    </w:p>
    <w:p w14:paraId="2BBBAFEC" w14:textId="77777777" w:rsidR="001A1305" w:rsidRPr="001A1305" w:rsidRDefault="001A1305" w:rsidP="001A1305">
      <w:pPr>
        <w:spacing w:line="276" w:lineRule="auto"/>
        <w:rPr>
          <w:rFonts w:ascii="Open Sans" w:eastAsia="Open Sans" w:hAnsi="Open Sans" w:cs="Open Sans"/>
        </w:rPr>
      </w:pPr>
    </w:p>
    <w:p w14:paraId="5AA7A551" w14:textId="6E0A65F5" w:rsidR="4AE533FF" w:rsidRPr="00714713" w:rsidRDefault="00D2433D" w:rsidP="001A1305">
      <w:pPr>
        <w:spacing w:line="276" w:lineRule="auto"/>
        <w:rPr>
          <w:rFonts w:ascii="Open Sans" w:eastAsia="Open Sans" w:hAnsi="Open Sans" w:cs="Open Sans"/>
        </w:rPr>
      </w:pPr>
      <w:r w:rsidRPr="3CF79785">
        <w:rPr>
          <w:rFonts w:ascii="Open Sans" w:eastAsia="Open Sans" w:hAnsi="Open Sans" w:cs="Open Sans"/>
          <w:i/>
          <w:iCs/>
        </w:rPr>
        <w:t>Disadvantaged Geographies</w:t>
      </w:r>
      <w:r w:rsidR="00A73376">
        <w:rPr>
          <w:rFonts w:ascii="Open Sans" w:eastAsia="Open Sans" w:hAnsi="Open Sans" w:cs="Open Sans"/>
          <w:i/>
          <w:iCs/>
        </w:rPr>
        <w:t xml:space="preserve"> - </w:t>
      </w:r>
      <w:r w:rsidR="4AE533FF" w:rsidRPr="3CF79785">
        <w:rPr>
          <w:rFonts w:ascii="Open Sans" w:eastAsia="Open Sans" w:hAnsi="Open Sans" w:cs="Open Sans"/>
          <w:color w:val="212529"/>
        </w:rPr>
        <w:t xml:space="preserve">The Committee directs the Administrator of USAID to submit a report to the appropriate congressional committees not later than 90 days after the date of </w:t>
      </w:r>
      <w:r w:rsidR="4AE533FF" w:rsidRPr="3CF79785">
        <w:rPr>
          <w:rFonts w:ascii="Open Sans" w:eastAsia="Open Sans" w:hAnsi="Open Sans" w:cs="Open Sans"/>
          <w:color w:val="212529"/>
        </w:rPr>
        <w:lastRenderedPageBreak/>
        <w:t>enactment of this Act on how much of the assistance provided under bilateral Global Health Programs over fiscal years 202</w:t>
      </w:r>
      <w:r w:rsidR="00A73376">
        <w:rPr>
          <w:rFonts w:ascii="Open Sans" w:eastAsia="Open Sans" w:hAnsi="Open Sans" w:cs="Open Sans"/>
          <w:color w:val="212529"/>
        </w:rPr>
        <w:t>2</w:t>
      </w:r>
      <w:r w:rsidR="4AE533FF" w:rsidRPr="3CF79785">
        <w:rPr>
          <w:rFonts w:ascii="Open Sans" w:eastAsia="Open Sans" w:hAnsi="Open Sans" w:cs="Open Sans"/>
          <w:color w:val="212529"/>
        </w:rPr>
        <w:t>, 202</w:t>
      </w:r>
      <w:r w:rsidR="00A73376">
        <w:rPr>
          <w:rFonts w:ascii="Open Sans" w:eastAsia="Open Sans" w:hAnsi="Open Sans" w:cs="Open Sans"/>
          <w:color w:val="212529"/>
        </w:rPr>
        <w:t>3</w:t>
      </w:r>
      <w:r w:rsidR="4AE533FF" w:rsidRPr="3CF79785">
        <w:rPr>
          <w:rFonts w:ascii="Open Sans" w:eastAsia="Open Sans" w:hAnsi="Open Sans" w:cs="Open Sans"/>
          <w:color w:val="212529"/>
        </w:rPr>
        <w:t>, and 202</w:t>
      </w:r>
      <w:r w:rsidR="00A73376">
        <w:rPr>
          <w:rFonts w:ascii="Open Sans" w:eastAsia="Open Sans" w:hAnsi="Open Sans" w:cs="Open Sans"/>
          <w:color w:val="212529"/>
        </w:rPr>
        <w:t>4</w:t>
      </w:r>
      <w:r w:rsidR="4AE533FF" w:rsidRPr="3CF79785">
        <w:rPr>
          <w:rFonts w:ascii="Open Sans" w:eastAsia="Open Sans" w:hAnsi="Open Sans" w:cs="Open Sans"/>
          <w:color w:val="212529"/>
        </w:rPr>
        <w:t xml:space="preserve"> was used to provide health services to sub-national populations with an under-five mortality rate higher than 80/1000 live births.</w:t>
      </w:r>
      <w:r w:rsidR="00714713">
        <w:rPr>
          <w:rFonts w:ascii="Open Sans" w:eastAsia="Open Sans" w:hAnsi="Open Sans" w:cs="Open Sans"/>
          <w:color w:val="212529"/>
        </w:rPr>
        <w:t xml:space="preserve"> </w:t>
      </w:r>
      <w:r w:rsidR="00714713" w:rsidRPr="00714713">
        <w:rPr>
          <w:rFonts w:ascii="Open Sans" w:hAnsi="Open Sans" w:cs="Open Sans"/>
          <w:color w:val="212529"/>
        </w:rPr>
        <w:t>The report shall also include a target for the proportion of bilateral Global Health Program obligations that will meet this criterion in fiscal years 2025 and 2026.</w:t>
      </w:r>
    </w:p>
    <w:p w14:paraId="2E1DB082" w14:textId="77777777" w:rsidR="00D2433D" w:rsidRPr="00714713" w:rsidRDefault="00D2433D" w:rsidP="001A1305">
      <w:pPr>
        <w:spacing w:line="276" w:lineRule="auto"/>
        <w:rPr>
          <w:rFonts w:ascii="Open Sans" w:eastAsia="Open Sans" w:hAnsi="Open Sans" w:cs="Open Sans"/>
        </w:rPr>
      </w:pPr>
    </w:p>
    <w:p w14:paraId="7DC87237" w14:textId="4C0C47BC" w:rsidR="00714713" w:rsidRPr="00714713" w:rsidRDefault="00D2433D" w:rsidP="00714713">
      <w:pPr>
        <w:pStyle w:val="elementtoproof"/>
        <w:spacing w:after="240" w:line="276" w:lineRule="auto"/>
        <w:rPr>
          <w:sz w:val="22"/>
          <w:szCs w:val="22"/>
        </w:rPr>
      </w:pPr>
      <w:r w:rsidRPr="00714713">
        <w:rPr>
          <w:rFonts w:ascii="Open Sans" w:eastAsia="Open Sans" w:hAnsi="Open Sans" w:cs="Open Sans"/>
          <w:i/>
          <w:iCs/>
          <w:sz w:val="22"/>
          <w:szCs w:val="22"/>
        </w:rPr>
        <w:t>Preventing Childhood Deaths</w:t>
      </w:r>
      <w:r w:rsidR="00A73376" w:rsidRPr="00714713">
        <w:rPr>
          <w:rFonts w:ascii="Open Sans" w:eastAsia="Open Sans" w:hAnsi="Open Sans" w:cs="Open Sans"/>
          <w:i/>
          <w:iCs/>
          <w:sz w:val="22"/>
          <w:szCs w:val="22"/>
        </w:rPr>
        <w:t xml:space="preserve">- </w:t>
      </w:r>
      <w:r w:rsidR="405243A5" w:rsidRPr="00714713">
        <w:rPr>
          <w:rFonts w:ascii="Open Sans" w:eastAsia="Open Sans" w:hAnsi="Open Sans" w:cs="Open Sans"/>
          <w:color w:val="212529"/>
          <w:sz w:val="22"/>
          <w:szCs w:val="22"/>
        </w:rPr>
        <w:t xml:space="preserve">The Committee directs the Administrator of USAID to include in annual maternal and child health reporting the amount spent each year on highest-impact, evidence-based child health interventions in bilateral global health programs, disaggregated by intervention, and outcomes achieved </w:t>
      </w:r>
      <w:proofErr w:type="gramStart"/>
      <w:r w:rsidR="405243A5" w:rsidRPr="00714713">
        <w:rPr>
          <w:rFonts w:ascii="Open Sans" w:eastAsia="Open Sans" w:hAnsi="Open Sans" w:cs="Open Sans"/>
          <w:color w:val="212529"/>
          <w:sz w:val="22"/>
          <w:szCs w:val="22"/>
        </w:rPr>
        <w:t>as a result of</w:t>
      </w:r>
      <w:proofErr w:type="gramEnd"/>
      <w:r w:rsidR="405243A5" w:rsidRPr="00714713">
        <w:rPr>
          <w:rFonts w:ascii="Open Sans" w:eastAsia="Open Sans" w:hAnsi="Open Sans" w:cs="Open Sans"/>
          <w:color w:val="212529"/>
          <w:sz w:val="22"/>
          <w:szCs w:val="22"/>
        </w:rPr>
        <w:t xml:space="preserve"> United States assistance. The report shall include an accounting of interventions provided, including </w:t>
      </w:r>
      <w:proofErr w:type="gramStart"/>
      <w:r w:rsidR="405243A5" w:rsidRPr="00714713">
        <w:rPr>
          <w:rFonts w:ascii="Open Sans" w:eastAsia="Open Sans" w:hAnsi="Open Sans" w:cs="Open Sans"/>
          <w:color w:val="212529"/>
          <w:sz w:val="22"/>
          <w:szCs w:val="22"/>
        </w:rPr>
        <w:t>treatment,</w:t>
      </w:r>
      <w:proofErr w:type="gramEnd"/>
      <w:r w:rsidR="405243A5" w:rsidRPr="00714713">
        <w:rPr>
          <w:rFonts w:ascii="Open Sans" w:eastAsia="Open Sans" w:hAnsi="Open Sans" w:cs="Open Sans"/>
          <w:color w:val="212529"/>
          <w:sz w:val="22"/>
          <w:szCs w:val="22"/>
        </w:rPr>
        <w:t xml:space="preserve"> for childhood pneumonia, malaria, diarrheal dehydration, and severe acute malnutrition, as well as to provide immunizations and azithromycin and address neonatal sepsis. Reports should also include an estimation of funds expended to support each intervention and achieve each reported result. The report shall also include the approximate number of mothers and infants who received postnatal care within two days of childbirth </w:t>
      </w:r>
      <w:proofErr w:type="gramStart"/>
      <w:r w:rsidR="405243A5" w:rsidRPr="00714713">
        <w:rPr>
          <w:rFonts w:ascii="Open Sans" w:eastAsia="Open Sans" w:hAnsi="Open Sans" w:cs="Open Sans"/>
          <w:color w:val="212529"/>
          <w:sz w:val="22"/>
          <w:szCs w:val="22"/>
        </w:rPr>
        <w:t>as a result of</w:t>
      </w:r>
      <w:proofErr w:type="gramEnd"/>
      <w:r w:rsidR="405243A5" w:rsidRPr="00714713">
        <w:rPr>
          <w:rFonts w:ascii="Open Sans" w:eastAsia="Open Sans" w:hAnsi="Open Sans" w:cs="Open Sans"/>
          <w:color w:val="212529"/>
          <w:sz w:val="22"/>
          <w:szCs w:val="22"/>
        </w:rPr>
        <w:t xml:space="preserve"> such assistance</w:t>
      </w:r>
      <w:r w:rsidR="00714713" w:rsidRPr="00714713">
        <w:rPr>
          <w:rFonts w:ascii="Open Sans" w:eastAsia="Open Sans" w:hAnsi="Open Sans" w:cs="Open Sans"/>
          <w:color w:val="212529"/>
          <w:sz w:val="22"/>
          <w:szCs w:val="22"/>
        </w:rPr>
        <w:t xml:space="preserve"> and </w:t>
      </w:r>
      <w:r w:rsidR="00714713" w:rsidRPr="00714713">
        <w:rPr>
          <w:rFonts w:ascii="Open Sans" w:hAnsi="Open Sans" w:cs="Open Sans"/>
          <w:color w:val="212529"/>
          <w:sz w:val="22"/>
          <w:szCs w:val="22"/>
          <w:shd w:val="clear" w:color="auto" w:fill="FFFFFF"/>
        </w:rPr>
        <w:t>include a target for the proportion of bilateral maternal and child health obligated funds that will go to the listed interventions in fiscal years 2025 and 2026.</w:t>
      </w:r>
    </w:p>
    <w:p w14:paraId="552D3184" w14:textId="0DD2A4D0" w:rsidR="00102F5B" w:rsidRPr="00714713" w:rsidRDefault="00102F5B" w:rsidP="00A73376">
      <w:pPr>
        <w:spacing w:line="276" w:lineRule="auto"/>
        <w:rPr>
          <w:rFonts w:ascii="Open Sans" w:eastAsia="Open Sans" w:hAnsi="Open Sans" w:cs="Open Sans"/>
          <w:color w:val="212529"/>
        </w:rPr>
      </w:pPr>
    </w:p>
    <w:sectPr w:rsidR="00102F5B" w:rsidRPr="00714713">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FDD27" w14:textId="77777777" w:rsidR="00B81084" w:rsidRDefault="00B81084" w:rsidP="00BD6A2E">
      <w:r>
        <w:separator/>
      </w:r>
    </w:p>
  </w:endnote>
  <w:endnote w:type="continuationSeparator" w:id="0">
    <w:p w14:paraId="5E0ADFB1" w14:textId="77777777" w:rsidR="00B81084" w:rsidRDefault="00B81084" w:rsidP="00BD6A2E">
      <w:r>
        <w:continuationSeparator/>
      </w:r>
    </w:p>
  </w:endnote>
  <w:endnote w:type="continuationNotice" w:id="1">
    <w:p w14:paraId="0F9E0450" w14:textId="77777777" w:rsidR="00B81084" w:rsidRDefault="00B810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BEF80" w14:textId="77777777" w:rsidR="00B81084" w:rsidRDefault="00B81084" w:rsidP="00BD6A2E">
      <w:r>
        <w:separator/>
      </w:r>
    </w:p>
  </w:footnote>
  <w:footnote w:type="continuationSeparator" w:id="0">
    <w:p w14:paraId="0995F62E" w14:textId="77777777" w:rsidR="00B81084" w:rsidRDefault="00B81084" w:rsidP="00BD6A2E">
      <w:r>
        <w:continuationSeparator/>
      </w:r>
    </w:p>
  </w:footnote>
  <w:footnote w:type="continuationNotice" w:id="1">
    <w:p w14:paraId="2060A9A6" w14:textId="77777777" w:rsidR="00B81084" w:rsidRDefault="00B810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EC870" w14:textId="0A506EDC" w:rsidR="00BD6A2E" w:rsidRDefault="00BD6A2E">
    <w:pPr>
      <w:pStyle w:val="Header"/>
    </w:pPr>
    <w:r>
      <w:rPr>
        <w:rFonts w:ascii="Helvetica" w:hAnsi="Helvetica"/>
        <w:noProof/>
        <w:color w:val="000000" w:themeColor="text1"/>
      </w:rPr>
      <w:drawing>
        <wp:anchor distT="0" distB="0" distL="114300" distR="114300" simplePos="0" relativeHeight="251660288" behindDoc="0" locked="0" layoutInCell="1" allowOverlap="1" wp14:anchorId="4AB991D0" wp14:editId="36DDEE90">
          <wp:simplePos x="0" y="0"/>
          <wp:positionH relativeFrom="column">
            <wp:posOffset>5147945</wp:posOffset>
          </wp:positionH>
          <wp:positionV relativeFrom="paragraph">
            <wp:posOffset>0</wp:posOffset>
          </wp:positionV>
          <wp:extent cx="1143000" cy="905256"/>
          <wp:effectExtent l="0" t="0" r="0" b="9525"/>
          <wp:wrapSquare wrapText="bothSides"/>
          <wp:docPr id="4" name="Picture 4"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ESULTS logo"/>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43000" cy="905256"/>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412627"/>
    <w:multiLevelType w:val="hybridMultilevel"/>
    <w:tmpl w:val="9378D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5450049">
    <w:abstractNumId w:val="0"/>
  </w:num>
  <w:num w:numId="2" w16cid:durableId="1398938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691"/>
    <w:rsid w:val="00052FE5"/>
    <w:rsid w:val="00067A5E"/>
    <w:rsid w:val="00083C7F"/>
    <w:rsid w:val="0009578A"/>
    <w:rsid w:val="00096DA9"/>
    <w:rsid w:val="000D2723"/>
    <w:rsid w:val="000E4F22"/>
    <w:rsid w:val="000F09A4"/>
    <w:rsid w:val="000F5193"/>
    <w:rsid w:val="000F6C04"/>
    <w:rsid w:val="00102F5B"/>
    <w:rsid w:val="001073DE"/>
    <w:rsid w:val="00114351"/>
    <w:rsid w:val="00116FA9"/>
    <w:rsid w:val="00132619"/>
    <w:rsid w:val="00170E00"/>
    <w:rsid w:val="001A1305"/>
    <w:rsid w:val="001C3319"/>
    <w:rsid w:val="001D1333"/>
    <w:rsid w:val="001D2793"/>
    <w:rsid w:val="001F45B0"/>
    <w:rsid w:val="001F6792"/>
    <w:rsid w:val="002B3589"/>
    <w:rsid w:val="003503CB"/>
    <w:rsid w:val="00372147"/>
    <w:rsid w:val="003A1A63"/>
    <w:rsid w:val="003B20D1"/>
    <w:rsid w:val="003C537A"/>
    <w:rsid w:val="003E55AD"/>
    <w:rsid w:val="003F6F9D"/>
    <w:rsid w:val="00416ACC"/>
    <w:rsid w:val="00495AC0"/>
    <w:rsid w:val="004D6F1C"/>
    <w:rsid w:val="00540AB0"/>
    <w:rsid w:val="00543849"/>
    <w:rsid w:val="00544D94"/>
    <w:rsid w:val="00596328"/>
    <w:rsid w:val="005C158D"/>
    <w:rsid w:val="005C1A37"/>
    <w:rsid w:val="005C5DEF"/>
    <w:rsid w:val="005F61D5"/>
    <w:rsid w:val="006126AA"/>
    <w:rsid w:val="00623F0F"/>
    <w:rsid w:val="00647D6C"/>
    <w:rsid w:val="006C1779"/>
    <w:rsid w:val="006D368B"/>
    <w:rsid w:val="006F049B"/>
    <w:rsid w:val="00714713"/>
    <w:rsid w:val="007174A8"/>
    <w:rsid w:val="00725655"/>
    <w:rsid w:val="0073188A"/>
    <w:rsid w:val="00757177"/>
    <w:rsid w:val="007B1691"/>
    <w:rsid w:val="007E0C75"/>
    <w:rsid w:val="007E7C6B"/>
    <w:rsid w:val="008405F3"/>
    <w:rsid w:val="0088441D"/>
    <w:rsid w:val="00886A09"/>
    <w:rsid w:val="008A64D5"/>
    <w:rsid w:val="008D44E6"/>
    <w:rsid w:val="0093407E"/>
    <w:rsid w:val="00981152"/>
    <w:rsid w:val="00996BE3"/>
    <w:rsid w:val="009C7771"/>
    <w:rsid w:val="009E6B9F"/>
    <w:rsid w:val="00A42592"/>
    <w:rsid w:val="00A73376"/>
    <w:rsid w:val="00AD273C"/>
    <w:rsid w:val="00B07DB0"/>
    <w:rsid w:val="00B76C2B"/>
    <w:rsid w:val="00B81084"/>
    <w:rsid w:val="00B81718"/>
    <w:rsid w:val="00B97130"/>
    <w:rsid w:val="00BD6A2E"/>
    <w:rsid w:val="00BE20A0"/>
    <w:rsid w:val="00C4450B"/>
    <w:rsid w:val="00C55044"/>
    <w:rsid w:val="00CE2ED3"/>
    <w:rsid w:val="00CF580A"/>
    <w:rsid w:val="00D229A9"/>
    <w:rsid w:val="00D2433D"/>
    <w:rsid w:val="00D40A28"/>
    <w:rsid w:val="00D71EED"/>
    <w:rsid w:val="00DB3075"/>
    <w:rsid w:val="00DC7AA0"/>
    <w:rsid w:val="00DF32D6"/>
    <w:rsid w:val="00E10031"/>
    <w:rsid w:val="00E22C08"/>
    <w:rsid w:val="00E36FA9"/>
    <w:rsid w:val="00E4032B"/>
    <w:rsid w:val="00E40762"/>
    <w:rsid w:val="00ED07E4"/>
    <w:rsid w:val="00EE63EA"/>
    <w:rsid w:val="00F56FB9"/>
    <w:rsid w:val="00F62363"/>
    <w:rsid w:val="00F658DA"/>
    <w:rsid w:val="00F75A5C"/>
    <w:rsid w:val="00F9506E"/>
    <w:rsid w:val="00FC7E09"/>
    <w:rsid w:val="00FD585D"/>
    <w:rsid w:val="05986279"/>
    <w:rsid w:val="0678217D"/>
    <w:rsid w:val="06F1DED7"/>
    <w:rsid w:val="073C98F6"/>
    <w:rsid w:val="0FBA68FD"/>
    <w:rsid w:val="149829E1"/>
    <w:rsid w:val="14BB06EB"/>
    <w:rsid w:val="156571AE"/>
    <w:rsid w:val="1C614A66"/>
    <w:rsid w:val="1D1BD67A"/>
    <w:rsid w:val="1D7CABAB"/>
    <w:rsid w:val="1EC35FE1"/>
    <w:rsid w:val="2076E376"/>
    <w:rsid w:val="22202D3D"/>
    <w:rsid w:val="260B39D4"/>
    <w:rsid w:val="279B43DE"/>
    <w:rsid w:val="29D598FF"/>
    <w:rsid w:val="2A129478"/>
    <w:rsid w:val="2B6307A1"/>
    <w:rsid w:val="2FDD2024"/>
    <w:rsid w:val="3421DDA0"/>
    <w:rsid w:val="347E91B1"/>
    <w:rsid w:val="34E24B98"/>
    <w:rsid w:val="39E22067"/>
    <w:rsid w:val="3B7DF0C8"/>
    <w:rsid w:val="3BCF2202"/>
    <w:rsid w:val="3C1395BE"/>
    <w:rsid w:val="3C3DF360"/>
    <w:rsid w:val="3C407C70"/>
    <w:rsid w:val="3CF79785"/>
    <w:rsid w:val="402E0957"/>
    <w:rsid w:val="405243A5"/>
    <w:rsid w:val="40A4B254"/>
    <w:rsid w:val="4442D315"/>
    <w:rsid w:val="45A4122E"/>
    <w:rsid w:val="4AE533FF"/>
    <w:rsid w:val="4F8C174A"/>
    <w:rsid w:val="4F8E3481"/>
    <w:rsid w:val="4FC91F90"/>
    <w:rsid w:val="50270B89"/>
    <w:rsid w:val="509D86BE"/>
    <w:rsid w:val="520B439C"/>
    <w:rsid w:val="52B319B9"/>
    <w:rsid w:val="52D2465A"/>
    <w:rsid w:val="54041D79"/>
    <w:rsid w:val="5AA6EB0E"/>
    <w:rsid w:val="5B657F2A"/>
    <w:rsid w:val="5ED70810"/>
    <w:rsid w:val="6339D652"/>
    <w:rsid w:val="63B5B079"/>
    <w:rsid w:val="698FD195"/>
    <w:rsid w:val="6B92C166"/>
    <w:rsid w:val="6BA7BD3C"/>
    <w:rsid w:val="6C2249C9"/>
    <w:rsid w:val="6C2C9755"/>
    <w:rsid w:val="6C6F65E7"/>
    <w:rsid w:val="6D69E700"/>
    <w:rsid w:val="73161F77"/>
    <w:rsid w:val="758E8EAC"/>
    <w:rsid w:val="75EF15F7"/>
    <w:rsid w:val="76DA8826"/>
    <w:rsid w:val="7B428717"/>
    <w:rsid w:val="7B64F95B"/>
    <w:rsid w:val="7C8D7737"/>
    <w:rsid w:val="7EFDA8DE"/>
    <w:rsid w:val="7F6EFF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2990F"/>
  <w15:chartTrackingRefBased/>
  <w15:docId w15:val="{E805D38F-3003-4CDE-BD98-AA4C8EE2F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691"/>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2B3589"/>
    <w:pPr>
      <w:outlineLvl w:val="0"/>
    </w:pPr>
    <w:rPr>
      <w:rFonts w:ascii="Open Sans" w:eastAsia="Open Sans" w:hAnsi="Open Sans" w:cs="Open Sans"/>
      <w:b/>
      <w:bCs/>
      <w:color w:val="D50032"/>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691"/>
    <w:pPr>
      <w:ind w:left="720"/>
    </w:pPr>
  </w:style>
  <w:style w:type="character" w:styleId="Hyperlink">
    <w:name w:val="Hyperlink"/>
    <w:basedOn w:val="DefaultParagraphFont"/>
    <w:uiPriority w:val="99"/>
    <w:unhideWhenUsed/>
    <w:rsid w:val="00E40762"/>
    <w:rPr>
      <w:color w:val="0563C1" w:themeColor="hyperlink"/>
      <w:u w:val="single"/>
    </w:rPr>
  </w:style>
  <w:style w:type="character" w:styleId="UnresolvedMention">
    <w:name w:val="Unresolved Mention"/>
    <w:basedOn w:val="DefaultParagraphFont"/>
    <w:uiPriority w:val="99"/>
    <w:semiHidden/>
    <w:unhideWhenUsed/>
    <w:rsid w:val="00E40762"/>
    <w:rPr>
      <w:color w:val="605E5C"/>
      <w:shd w:val="clear" w:color="auto" w:fill="E1DFDD"/>
    </w:rPr>
  </w:style>
  <w:style w:type="paragraph" w:styleId="Revision">
    <w:name w:val="Revision"/>
    <w:hidden/>
    <w:uiPriority w:val="99"/>
    <w:semiHidden/>
    <w:rsid w:val="0009578A"/>
    <w:pPr>
      <w:spacing w:after="0" w:line="240" w:lineRule="auto"/>
    </w:pPr>
  </w:style>
  <w:style w:type="character" w:styleId="FollowedHyperlink">
    <w:name w:val="FollowedHyperlink"/>
    <w:basedOn w:val="DefaultParagraphFont"/>
    <w:uiPriority w:val="99"/>
    <w:semiHidden/>
    <w:unhideWhenUsed/>
    <w:rsid w:val="0009578A"/>
    <w:rPr>
      <w:color w:val="954F72" w:themeColor="followedHyperlink"/>
      <w:u w:val="single"/>
    </w:rPr>
  </w:style>
  <w:style w:type="paragraph" w:customStyle="1" w:styleId="paragraph">
    <w:name w:val="paragraph"/>
    <w:basedOn w:val="Normal"/>
    <w:uiPriority w:val="1"/>
    <w:rsid w:val="3CF79785"/>
    <w:pPr>
      <w:spacing w:beforeAutospacing="1" w:afterAutospacing="1"/>
    </w:pPr>
    <w:rPr>
      <w:rFonts w:asciiTheme="majorHAnsi" w:eastAsia="Times New Roman" w:hAnsiTheme="majorHAnsi" w:cstheme="majorBidi"/>
      <w:sz w:val="24"/>
      <w:szCs w:val="24"/>
    </w:rPr>
  </w:style>
  <w:style w:type="character" w:customStyle="1" w:styleId="normaltextrun">
    <w:name w:val="normaltextrun"/>
    <w:basedOn w:val="DefaultParagraphFont"/>
    <w:uiPriority w:val="1"/>
    <w:rsid w:val="3CF79785"/>
  </w:style>
  <w:style w:type="paragraph" w:styleId="Header">
    <w:name w:val="header"/>
    <w:basedOn w:val="Normal"/>
    <w:link w:val="HeaderChar"/>
    <w:uiPriority w:val="99"/>
    <w:unhideWhenUsed/>
    <w:rsid w:val="00BD6A2E"/>
    <w:pPr>
      <w:tabs>
        <w:tab w:val="center" w:pos="4680"/>
        <w:tab w:val="right" w:pos="9360"/>
      </w:tabs>
    </w:pPr>
  </w:style>
  <w:style w:type="character" w:customStyle="1" w:styleId="HeaderChar">
    <w:name w:val="Header Char"/>
    <w:basedOn w:val="DefaultParagraphFont"/>
    <w:link w:val="Header"/>
    <w:uiPriority w:val="99"/>
    <w:rsid w:val="00BD6A2E"/>
    <w:rPr>
      <w:rFonts w:ascii="Calibri" w:hAnsi="Calibri" w:cs="Times New Roman"/>
    </w:rPr>
  </w:style>
  <w:style w:type="paragraph" w:styleId="Footer">
    <w:name w:val="footer"/>
    <w:basedOn w:val="Normal"/>
    <w:link w:val="FooterChar"/>
    <w:uiPriority w:val="99"/>
    <w:unhideWhenUsed/>
    <w:rsid w:val="00BD6A2E"/>
    <w:pPr>
      <w:tabs>
        <w:tab w:val="center" w:pos="4680"/>
        <w:tab w:val="right" w:pos="9360"/>
      </w:tabs>
    </w:pPr>
  </w:style>
  <w:style w:type="character" w:customStyle="1" w:styleId="FooterChar">
    <w:name w:val="Footer Char"/>
    <w:basedOn w:val="DefaultParagraphFont"/>
    <w:link w:val="Footer"/>
    <w:uiPriority w:val="99"/>
    <w:rsid w:val="00BD6A2E"/>
    <w:rPr>
      <w:rFonts w:ascii="Calibri" w:hAnsi="Calibri" w:cs="Times New Roman"/>
    </w:rPr>
  </w:style>
  <w:style w:type="character" w:customStyle="1" w:styleId="Heading1Char">
    <w:name w:val="Heading 1 Char"/>
    <w:basedOn w:val="DefaultParagraphFont"/>
    <w:link w:val="Heading1"/>
    <w:uiPriority w:val="9"/>
    <w:rsid w:val="002B3589"/>
    <w:rPr>
      <w:rFonts w:ascii="Open Sans" w:eastAsia="Open Sans" w:hAnsi="Open Sans" w:cs="Open Sans"/>
      <w:b/>
      <w:bCs/>
      <w:color w:val="D50032"/>
      <w:sz w:val="36"/>
      <w:szCs w:val="36"/>
    </w:rPr>
  </w:style>
  <w:style w:type="paragraph" w:customStyle="1" w:styleId="elementtoproof">
    <w:name w:val="elementtoproof"/>
    <w:basedOn w:val="Normal"/>
    <w:rsid w:val="00714713"/>
    <w:rPr>
      <w:rFonts w:ascii="Aptos" w:hAnsi="Aptos" w:cs="Apto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53492">
      <w:bodyDiv w:val="1"/>
      <w:marLeft w:val="0"/>
      <w:marRight w:val="0"/>
      <w:marTop w:val="0"/>
      <w:marBottom w:val="0"/>
      <w:divBdr>
        <w:top w:val="none" w:sz="0" w:space="0" w:color="auto"/>
        <w:left w:val="none" w:sz="0" w:space="0" w:color="auto"/>
        <w:bottom w:val="none" w:sz="0" w:space="0" w:color="auto"/>
        <w:right w:val="none" w:sz="0" w:space="0" w:color="auto"/>
      </w:divBdr>
    </w:div>
    <w:div w:id="320037269">
      <w:bodyDiv w:val="1"/>
      <w:marLeft w:val="0"/>
      <w:marRight w:val="0"/>
      <w:marTop w:val="0"/>
      <w:marBottom w:val="0"/>
      <w:divBdr>
        <w:top w:val="none" w:sz="0" w:space="0" w:color="auto"/>
        <w:left w:val="none" w:sz="0" w:space="0" w:color="auto"/>
        <w:bottom w:val="none" w:sz="0" w:space="0" w:color="auto"/>
        <w:right w:val="none" w:sz="0" w:space="0" w:color="auto"/>
      </w:divBdr>
    </w:div>
    <w:div w:id="1213889299">
      <w:bodyDiv w:val="1"/>
      <w:marLeft w:val="0"/>
      <w:marRight w:val="0"/>
      <w:marTop w:val="0"/>
      <w:marBottom w:val="0"/>
      <w:divBdr>
        <w:top w:val="none" w:sz="0" w:space="0" w:color="auto"/>
        <w:left w:val="none" w:sz="0" w:space="0" w:color="auto"/>
        <w:bottom w:val="none" w:sz="0" w:space="0" w:color="auto"/>
        <w:right w:val="none" w:sz="0" w:space="0" w:color="auto"/>
      </w:divBdr>
    </w:div>
    <w:div w:id="174981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said.gov/global-health/health-areas/maternal-and-child-health/priority-countries"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ata.unicef.org/topic/child-survival/under-five-mortality/" TargetMode="External"/><Relationship Id="rId17" Type="http://schemas.openxmlformats.org/officeDocument/2006/relationships/hyperlink" Target="https://results.org/wp-content/uploads/FY25-MCH-Gavi-Nutrition-Appropriations-Memo.pdf" TargetMode="External"/><Relationship Id="rId2" Type="http://schemas.openxmlformats.org/officeDocument/2006/relationships/customXml" Target="../customXml/item2.xml"/><Relationship Id="rId16" Type="http://schemas.openxmlformats.org/officeDocument/2006/relationships/hyperlink" Target="https://www.unicef.org/malawi/press-releases/pneumonia-vaccine-price-drops-dramatically-lower-income-countries-thanks-gav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avi.org/sites/default/files/programmes-impact/our-impact/apr/Gavi-Progress-Report-2022.pdf" TargetMode="External"/><Relationship Id="rId5" Type="http://schemas.openxmlformats.org/officeDocument/2006/relationships/styles" Target="styles.xml"/><Relationship Id="rId15" Type="http://schemas.openxmlformats.org/officeDocument/2006/relationships/hyperlink" Target="https://data.unicef.org/topic/child-health/pneumonia/" TargetMode="External"/><Relationship Id="rId10" Type="http://schemas.openxmlformats.org/officeDocument/2006/relationships/hyperlink" Target="https://data.unicef.org/topic/maternal-health/maternal-mortality/"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avi.org/our-alliance/abou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7b1ed30-283c-4f99-9519-935da07f59a1">
      <Terms xmlns="http://schemas.microsoft.com/office/infopath/2007/PartnerControls"/>
    </lcf76f155ced4ddcb4097134ff3c332f>
    <TaxCatchAll xmlns="876372d7-2542-4065-ad3b-22612840f7b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3B86C6AC81184AA3BD83FEEB7F7549" ma:contentTypeVersion="17" ma:contentTypeDescription="Create a new document." ma:contentTypeScope="" ma:versionID="6064f500fa374225b4a06d208f63b322">
  <xsd:schema xmlns:xsd="http://www.w3.org/2001/XMLSchema" xmlns:xs="http://www.w3.org/2001/XMLSchema" xmlns:p="http://schemas.microsoft.com/office/2006/metadata/properties" xmlns:ns2="876372d7-2542-4065-ad3b-22612840f7b4" xmlns:ns3="47b1ed30-283c-4f99-9519-935da07f59a1" targetNamespace="http://schemas.microsoft.com/office/2006/metadata/properties" ma:root="true" ma:fieldsID="651c93833cd5188ef86421ccd72d41b7" ns2:_="" ns3:_="">
    <xsd:import namespace="876372d7-2542-4065-ad3b-22612840f7b4"/>
    <xsd:import namespace="47b1ed30-283c-4f99-9519-935da07f59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372d7-2542-4065-ad3b-22612840f7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c4304401-0739-43d9-9756-6f1eda3a30aa}" ma:internalName="TaxCatchAll" ma:showField="CatchAllData" ma:web="876372d7-2542-4065-ad3b-22612840f7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b1ed30-283c-4f99-9519-935da07f59a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04f1d40-4f8b-488a-ba31-96bb90ef78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7AE6D4-4BF9-4D74-A281-2446180D811D}">
  <ds:schemaRefs>
    <ds:schemaRef ds:uri="http://schemas.microsoft.com/office/2006/metadata/properties"/>
    <ds:schemaRef ds:uri="http://schemas.microsoft.com/office/infopath/2007/PartnerControls"/>
    <ds:schemaRef ds:uri="47b1ed30-283c-4f99-9519-935da07f59a1"/>
    <ds:schemaRef ds:uri="876372d7-2542-4065-ad3b-22612840f7b4"/>
  </ds:schemaRefs>
</ds:datastoreItem>
</file>

<file path=customXml/itemProps2.xml><?xml version="1.0" encoding="utf-8"?>
<ds:datastoreItem xmlns:ds="http://schemas.openxmlformats.org/officeDocument/2006/customXml" ds:itemID="{E039538F-E439-4A75-9049-3C39C714C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372d7-2542-4065-ad3b-22612840f7b4"/>
    <ds:schemaRef ds:uri="47b1ed30-283c-4f99-9519-935da07f5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5F6FDD-B88B-4D76-B5EF-DE0E10BD59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Crickett Nicovich</dc:creator>
  <cp:keywords/>
  <dc:description/>
  <cp:lastModifiedBy>Crickett Nicovich</cp:lastModifiedBy>
  <cp:revision>2</cp:revision>
  <dcterms:created xsi:type="dcterms:W3CDTF">2024-04-01T16:41:00Z</dcterms:created>
  <dcterms:modified xsi:type="dcterms:W3CDTF">2024-04-01T16:41:00Z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0x010100E73B86C6AC81184AA3BD83FEEB7F7549</vt:lpwstr>
  </property>
  <property fmtid="{D5CDD505-2E9C-101B-9397-08002B2CF9AE}" pid="3" name="Order">
    <vt:r8>3137600</vt:r8>
  </property>
  <property fmtid="{D5CDD505-2E9C-101B-9397-08002B2CF9AE}" pid="4" name="xd_ProgID">
    <vt:lpwstr/>
  </property>
  <property fmtid="{D5CDD505-2E9C-101B-9397-08002B2CF9AE}" pid="5" name="TemplateUrl">
    <vt:lpwstr/>
  </property>
  <property fmtid="{D5CDD505-2E9C-101B-9397-08002B2CF9AE}" pid="6" name="_ExtendedDescription">
    <vt:lpwstr/>
  </property>
  <property fmtid="{D5CDD505-2E9C-101B-9397-08002B2CF9AE}" pid="7" name="_CopySource">
    <vt:lpwstr>https://resultsorg.sharepoint.com/global/Document Library/P Drive files/Appropriations/FY24 Appropriations/FY23 SAMPLE Appropriation Request -  Nutrition.docx</vt:lpwstr>
  </property>
  <property fmtid="{D5CDD505-2E9C-101B-9397-08002B2CF9AE}" pid="8" name="MediaServiceImageTags">
    <vt:lpwstr/>
  </property>
</Properties>
</file>