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2D4C" w14:textId="673A16D6" w:rsidR="0080497D" w:rsidRDefault="00C77CC6" w:rsidP="0080497D">
      <w:r>
        <w:t xml:space="preserve">2024 U.S. Policy Laser Talk, </w:t>
      </w:r>
      <w:r w:rsidR="00AD4CC8">
        <w:t>Child</w:t>
      </w:r>
      <w:r>
        <w:t xml:space="preserve"> Tax Credit</w:t>
      </w:r>
    </w:p>
    <w:p w14:paraId="491E0155" w14:textId="4E160FBC" w:rsidR="00DC4EF3" w:rsidRDefault="00AD4CC8" w:rsidP="00DC4EF3">
      <w:pPr>
        <w:pStyle w:val="Heading1"/>
      </w:pPr>
      <w:r>
        <w:t>Pass the Tax Relief for American Families and Workers Act</w:t>
      </w:r>
    </w:p>
    <w:p w14:paraId="1490D141" w14:textId="77777777" w:rsidR="00DC4EF3" w:rsidRPr="00DC4EF3" w:rsidRDefault="00DC4EF3" w:rsidP="00DC4EF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244"/>
        <w:gridCol w:w="4358"/>
      </w:tblGrid>
      <w:tr w:rsidR="00DC4EF3" w:rsidRPr="00DC4EF3" w14:paraId="263F1F6C" w14:textId="77777777" w:rsidTr="00DC4EF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290C" w14:textId="77777777" w:rsidR="00AD4CC8" w:rsidRPr="00531F3B" w:rsidRDefault="00AD4CC8" w:rsidP="00AD4CC8">
            <w:pPr>
              <w:spacing w:after="120" w:line="276" w:lineRule="auto"/>
              <w:rPr>
                <w:rFonts w:eastAsia="Open Sans" w:cs="Open Sans"/>
                <w:color w:val="000000" w:themeColor="text1"/>
                <w:szCs w:val="22"/>
              </w:rPr>
            </w:pPr>
            <w:r w:rsidRPr="00531F3B">
              <w:rPr>
                <w:rFonts w:eastAsia="Open Sans" w:cs="Open Sans"/>
                <w:b/>
                <w:bCs/>
                <w:color w:val="000000" w:themeColor="text1"/>
                <w:szCs w:val="22"/>
              </w:rPr>
              <w:t>Engage:</w:t>
            </w:r>
            <w:r w:rsidRPr="00531F3B">
              <w:rPr>
                <w:rFonts w:eastAsia="Open Sans" w:cs="Open Sans"/>
                <w:color w:val="000000" w:themeColor="text1"/>
                <w:szCs w:val="22"/>
              </w:rPr>
              <w:t> Since 1997, the Child Tax Credit (CTC) has offered millions of hardworking families the tools to provide safety and stability for their children.</w:t>
            </w:r>
          </w:p>
          <w:p w14:paraId="15ACAF8B" w14:textId="5D1A725F" w:rsidR="00AD4CC8" w:rsidRPr="00531F3B" w:rsidRDefault="00AD4CC8" w:rsidP="00AD4CC8">
            <w:pPr>
              <w:spacing w:after="120" w:line="276" w:lineRule="auto"/>
              <w:rPr>
                <w:rFonts w:eastAsia="Open Sans" w:cs="Open Sans"/>
                <w:color w:val="000000" w:themeColor="text1"/>
                <w:szCs w:val="22"/>
              </w:rPr>
            </w:pPr>
            <w:r w:rsidRPr="00531F3B">
              <w:rPr>
                <w:rFonts w:eastAsia="Open Sans" w:cs="Open Sans"/>
                <w:b/>
                <w:bCs/>
                <w:color w:val="000000" w:themeColor="text1"/>
                <w:szCs w:val="22"/>
              </w:rPr>
              <w:t>Problem: </w:t>
            </w:r>
            <w:r w:rsidRPr="007A0FB7">
              <w:rPr>
                <w:rStyle w:val="normaltextrun"/>
                <w:rFonts w:cs="Open Sans"/>
                <w:color w:val="000000"/>
                <w:szCs w:val="22"/>
              </w:rPr>
              <w:t>Yet, u</w:t>
            </w:r>
            <w:r w:rsidRPr="00531F3B">
              <w:rPr>
                <w:rStyle w:val="normaltextrun"/>
                <w:rFonts w:cs="Open Sans"/>
                <w:color w:val="000000"/>
                <w:szCs w:val="22"/>
              </w:rPr>
              <w:t xml:space="preserve">nder current law, </w:t>
            </w:r>
            <w:r>
              <w:rPr>
                <w:rStyle w:val="normaltextrun"/>
                <w:rFonts w:cs="Open Sans"/>
                <w:color w:val="000000"/>
                <w:szCs w:val="22"/>
              </w:rPr>
              <w:t>there are</w:t>
            </w:r>
            <w:r w:rsidRPr="00531F3B">
              <w:rPr>
                <w:rStyle w:val="normaltextrun"/>
                <w:rFonts w:cs="Open Sans"/>
                <w:color w:val="000000"/>
                <w:szCs w:val="22"/>
              </w:rPr>
              <w:t xml:space="preserve"> </w:t>
            </w:r>
            <w:hyperlink r:id="rId11" w:tgtFrame="_blank" w:history="1">
              <w:r w:rsidRPr="00AD4CC8">
                <w:rPr>
                  <w:rStyle w:val="normaltextrun"/>
                  <w:rFonts w:cs="Open Sans"/>
                  <w:color w:val="D50032" w:themeColor="text2"/>
                  <w:szCs w:val="22"/>
                  <w:u w:val="single"/>
                </w:rPr>
                <w:t>seventeen million children</w:t>
              </w:r>
            </w:hyperlink>
            <w:r w:rsidRPr="00531F3B">
              <w:rPr>
                <w:rStyle w:val="normaltextrun"/>
                <w:rFonts w:cs="Open Sans"/>
                <w:color w:val="000000"/>
                <w:szCs w:val="22"/>
              </w:rPr>
              <w:t xml:space="preserve"> </w:t>
            </w:r>
            <w:r>
              <w:rPr>
                <w:rStyle w:val="normaltextrun"/>
                <w:rFonts w:cs="Open Sans"/>
                <w:color w:val="000000"/>
                <w:szCs w:val="22"/>
              </w:rPr>
              <w:t xml:space="preserve">who do not receive the full CTC even though their </w:t>
            </w:r>
            <w:r w:rsidRPr="00531F3B">
              <w:rPr>
                <w:rStyle w:val="normaltextrun"/>
                <w:rFonts w:cs="Open Sans"/>
                <w:color w:val="000000"/>
                <w:szCs w:val="22"/>
              </w:rPr>
              <w:t xml:space="preserve">parents </w:t>
            </w:r>
            <w:r>
              <w:rPr>
                <w:rStyle w:val="normaltextrun"/>
                <w:rFonts w:cs="Open Sans"/>
                <w:color w:val="000000"/>
                <w:szCs w:val="22"/>
              </w:rPr>
              <w:t xml:space="preserve">have jobs. And these families </w:t>
            </w:r>
            <w:hyperlink r:id="rId12" w:tgtFrame="_blank" w:history="1">
              <w:r w:rsidRPr="00AD4CC8">
                <w:rPr>
                  <w:rStyle w:val="normaltextrun"/>
                  <w:rFonts w:cs="Open Sans"/>
                  <w:color w:val="D50032" w:themeColor="text2"/>
                  <w:szCs w:val="22"/>
                  <w:u w:val="single"/>
                </w:rPr>
                <w:t>disproportionately come from rural areas</w:t>
              </w:r>
            </w:hyperlink>
            <w:r w:rsidRPr="00531F3B">
              <w:rPr>
                <w:rStyle w:val="normaltextrun"/>
                <w:rFonts w:cs="Open Sans"/>
                <w:color w:val="000000"/>
                <w:szCs w:val="22"/>
              </w:rPr>
              <w:t xml:space="preserve">. </w:t>
            </w:r>
          </w:p>
          <w:p w14:paraId="1CD7167B" w14:textId="77777777" w:rsidR="00AD4CC8" w:rsidRPr="00531F3B" w:rsidRDefault="00AD4CC8" w:rsidP="00AD4CC8">
            <w:pPr>
              <w:spacing w:after="120" w:line="276" w:lineRule="auto"/>
              <w:rPr>
                <w:rFonts w:eastAsia="Open Sans" w:cs="Open Sans"/>
                <w:color w:val="000000" w:themeColor="text1"/>
                <w:szCs w:val="22"/>
              </w:rPr>
            </w:pPr>
            <w:r w:rsidRPr="00531F3B">
              <w:rPr>
                <w:rFonts w:eastAsia="Open Sans" w:cs="Open Sans"/>
                <w:b/>
                <w:bCs/>
                <w:color w:val="000000" w:themeColor="text1"/>
                <w:szCs w:val="22"/>
              </w:rPr>
              <w:t>Inform: </w:t>
            </w:r>
            <w:r w:rsidRPr="007A0FB7">
              <w:rPr>
                <w:rFonts w:eastAsia="Open Sans" w:cs="Open Sans"/>
                <w:color w:val="000000" w:themeColor="text1"/>
                <w:szCs w:val="22"/>
              </w:rPr>
              <w:t>To illustrate,</w:t>
            </w:r>
            <w:r w:rsidRPr="00531F3B">
              <w:rPr>
                <w:rStyle w:val="normaltextrun"/>
                <w:rFonts w:cs="Open Sans"/>
                <w:szCs w:val="22"/>
              </w:rPr>
              <w:t xml:space="preserve"> </w:t>
            </w:r>
            <w:r>
              <w:rPr>
                <w:rStyle w:val="normaltextrun"/>
                <w:rFonts w:cs="Open Sans"/>
                <w:szCs w:val="22"/>
              </w:rPr>
              <w:t xml:space="preserve">a </w:t>
            </w:r>
            <w:r w:rsidRPr="00531F3B">
              <w:rPr>
                <w:rStyle w:val="normaltextrun"/>
                <w:rFonts w:cs="Open Sans"/>
                <w:szCs w:val="22"/>
              </w:rPr>
              <w:t>family with 4 kids earning $25,000 per year only receive</w:t>
            </w:r>
            <w:r>
              <w:rPr>
                <w:rStyle w:val="normaltextrun"/>
                <w:rFonts w:cs="Open Sans"/>
                <w:szCs w:val="22"/>
              </w:rPr>
              <w:t>s</w:t>
            </w:r>
            <w:r w:rsidRPr="00531F3B">
              <w:rPr>
                <w:rStyle w:val="normaltextrun"/>
                <w:rFonts w:cs="Open Sans"/>
                <w:szCs w:val="22"/>
              </w:rPr>
              <w:t xml:space="preserve"> a $3,375 credit, whil</w:t>
            </w:r>
            <w:r>
              <w:rPr>
                <w:rStyle w:val="normaltextrun"/>
                <w:rFonts w:cs="Open Sans"/>
                <w:szCs w:val="22"/>
              </w:rPr>
              <w:t xml:space="preserve">e a family </w:t>
            </w:r>
            <w:r w:rsidRPr="00531F3B">
              <w:rPr>
                <w:rStyle w:val="normaltextrun"/>
                <w:rFonts w:cs="Open Sans"/>
                <w:szCs w:val="22"/>
              </w:rPr>
              <w:t>making $400,000 receive</w:t>
            </w:r>
            <w:r>
              <w:rPr>
                <w:rStyle w:val="normaltextrun"/>
                <w:rFonts w:cs="Open Sans"/>
                <w:szCs w:val="22"/>
              </w:rPr>
              <w:t>s</w:t>
            </w:r>
            <w:r w:rsidRPr="00531F3B">
              <w:rPr>
                <w:rStyle w:val="normaltextrun"/>
                <w:rFonts w:cs="Open Sans"/>
                <w:szCs w:val="22"/>
              </w:rPr>
              <w:t xml:space="preserve"> $8,000.</w:t>
            </w:r>
            <w:r>
              <w:rPr>
                <w:rStyle w:val="normaltextrun"/>
                <w:rFonts w:cs="Open Sans"/>
                <w:szCs w:val="22"/>
              </w:rPr>
              <w:t xml:space="preserve"> </w:t>
            </w:r>
            <w:r w:rsidRPr="00531F3B">
              <w:rPr>
                <w:rStyle w:val="normaltextrun"/>
                <w:rFonts w:cs="Open Sans"/>
                <w:color w:val="000000"/>
                <w:szCs w:val="22"/>
              </w:rPr>
              <w:t>This shows how out of touch the current CTC is with families earning lower wages.</w:t>
            </w:r>
            <w:r>
              <w:rPr>
                <w:rStyle w:val="normaltextrun"/>
                <w:rFonts w:cs="Open Sans"/>
                <w:color w:val="000000"/>
                <w:szCs w:val="22"/>
              </w:rPr>
              <w:t xml:space="preserve"> </w:t>
            </w:r>
            <w:r w:rsidRPr="00531F3B">
              <w:rPr>
                <w:rFonts w:eastAsia="Open Sans" w:cs="Open Sans"/>
                <w:color w:val="000000" w:themeColor="text1"/>
                <w:szCs w:val="22"/>
              </w:rPr>
              <w:t>Thankfully</w:t>
            </w:r>
            <w:r>
              <w:rPr>
                <w:rFonts w:eastAsia="Open Sans" w:cs="Open Sans"/>
                <w:color w:val="000000" w:themeColor="text1"/>
                <w:szCs w:val="22"/>
              </w:rPr>
              <w:t>,</w:t>
            </w:r>
            <w:r w:rsidRPr="00531F3B">
              <w:rPr>
                <w:rFonts w:eastAsia="Open Sans" w:cs="Open Sans"/>
                <w:color w:val="000000" w:themeColor="text1"/>
                <w:szCs w:val="22"/>
              </w:rPr>
              <w:t xml:space="preserve"> </w:t>
            </w:r>
            <w:r>
              <w:rPr>
                <w:rFonts w:eastAsia="Open Sans" w:cs="Open Sans"/>
                <w:color w:val="000000" w:themeColor="text1"/>
                <w:szCs w:val="22"/>
              </w:rPr>
              <w:t xml:space="preserve">the House passed </w:t>
            </w:r>
            <w:r w:rsidRPr="004E2998">
              <w:rPr>
                <w:rFonts w:eastAsia="Open Sans" w:cs="Open Sans"/>
                <w:i/>
                <w:iCs/>
                <w:color w:val="000000" w:themeColor="text1"/>
                <w:szCs w:val="22"/>
              </w:rPr>
              <w:t>Tax Relief for American Families and Workers Act</w:t>
            </w:r>
            <w:r>
              <w:rPr>
                <w:rFonts w:eastAsia="Open Sans" w:cs="Open Sans"/>
                <w:color w:val="000000" w:themeColor="text1"/>
                <w:szCs w:val="22"/>
              </w:rPr>
              <w:t xml:space="preserve"> by a vote of 357-70. This bipartisan bill will provide increased support to 16 million families with low wages across the country including in </w:t>
            </w:r>
            <w:r w:rsidRPr="000574A2">
              <w:rPr>
                <w:rFonts w:eastAsia="Open Sans" w:cs="Open Sans"/>
                <w:color w:val="000000" w:themeColor="text1"/>
                <w:szCs w:val="22"/>
              </w:rPr>
              <w:t xml:space="preserve">your </w:t>
            </w:r>
            <w:r>
              <w:rPr>
                <w:rFonts w:eastAsia="Open Sans" w:cs="Open Sans"/>
                <w:color w:val="000000" w:themeColor="text1"/>
                <w:szCs w:val="22"/>
              </w:rPr>
              <w:t>[</w:t>
            </w:r>
            <w:hyperlink r:id="rId13" w:history="1">
              <w:r w:rsidRPr="000574A2">
                <w:rPr>
                  <w:rStyle w:val="Hyperlink"/>
                  <w:rFonts w:eastAsia="Open Sans" w:cs="Open Sans"/>
                  <w:szCs w:val="22"/>
                </w:rPr>
                <w:t>h</w:t>
              </w:r>
              <w:r w:rsidRPr="007A0FB7">
                <w:rPr>
                  <w:rStyle w:val="Hyperlink"/>
                  <w:rFonts w:cs="Open Sans"/>
                  <w:szCs w:val="22"/>
                </w:rPr>
                <w:t>ome s</w:t>
              </w:r>
              <w:r w:rsidRPr="00531F3B">
                <w:rPr>
                  <w:rStyle w:val="Hyperlink"/>
                  <w:rFonts w:eastAsia="Open Sans" w:cs="Open Sans"/>
                  <w:szCs w:val="22"/>
                </w:rPr>
                <w:t>tate data here</w:t>
              </w:r>
            </w:hyperlink>
            <w:r w:rsidRPr="000574A2">
              <w:rPr>
                <w:rFonts w:eastAsia="Open Sans" w:cs="Open Sans"/>
                <w:color w:val="000000" w:themeColor="text1"/>
                <w:szCs w:val="22"/>
              </w:rPr>
              <w:t>]</w:t>
            </w:r>
            <w:r>
              <w:rPr>
                <w:rFonts w:eastAsia="Open Sans" w:cs="Open Sans"/>
                <w:color w:val="000000" w:themeColor="text1"/>
                <w:szCs w:val="22"/>
              </w:rPr>
              <w:t xml:space="preserve">. However, negotiations have stalled in the Senate and time is running out to pass it. We need your support to help break the logjam and provide much-needed relief for families and workers. </w:t>
            </w:r>
          </w:p>
          <w:p w14:paraId="2598F7A1" w14:textId="54BE28F0" w:rsidR="00DC4EF3" w:rsidRPr="00DC4EF3" w:rsidRDefault="00AD4CC8" w:rsidP="003D4EBC">
            <w:pPr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531F3B">
              <w:rPr>
                <w:rFonts w:eastAsia="Open Sans" w:cs="Open Sans"/>
                <w:b/>
                <w:bCs/>
                <w:color w:val="000000" w:themeColor="text1"/>
                <w:szCs w:val="22"/>
              </w:rPr>
              <w:t>Call to Action:</w:t>
            </w:r>
            <w:r w:rsidRPr="00531F3B">
              <w:rPr>
                <w:rFonts w:eastAsia="Open Sans" w:cs="Open Sans"/>
                <w:color w:val="000000" w:themeColor="text1"/>
                <w:szCs w:val="22"/>
              </w:rPr>
              <w:t xml:space="preserve"> </w:t>
            </w:r>
            <w:r w:rsidRPr="00531F3B">
              <w:rPr>
                <w:rFonts w:cs="Open Sans"/>
                <w:szCs w:val="22"/>
              </w:rPr>
              <w:t xml:space="preserve">Will you speak </w:t>
            </w:r>
            <w:r>
              <w:rPr>
                <w:rFonts w:cs="Open Sans"/>
                <w:szCs w:val="22"/>
              </w:rPr>
              <w:t xml:space="preserve">publicly </w:t>
            </w:r>
            <w:r w:rsidR="003D4EBC">
              <w:rPr>
                <w:rFonts w:cs="Open Sans"/>
                <w:szCs w:val="22"/>
              </w:rPr>
              <w:t>about</w:t>
            </w:r>
            <w:r>
              <w:rPr>
                <w:rFonts w:cs="Open Sans"/>
                <w:szCs w:val="22"/>
              </w:rPr>
              <w:t xml:space="preserve"> you</w:t>
            </w:r>
            <w:r w:rsidR="003D4EBC">
              <w:rPr>
                <w:rFonts w:cs="Open Sans"/>
                <w:szCs w:val="22"/>
              </w:rPr>
              <w:t>r</w:t>
            </w:r>
            <w:r>
              <w:rPr>
                <w:rFonts w:cs="Open Sans"/>
                <w:szCs w:val="22"/>
              </w:rPr>
              <w:t xml:space="preserve"> support for this important, bipartisan legislation? Will you share your support with leadership to ensure the bill receives a vote in the Senate?</w:t>
            </w:r>
            <w:r w:rsidR="00DC4EF3" w:rsidRPr="00DC4EF3">
              <w:rPr>
                <w:rFonts w:eastAsia="Times New Roman" w:cs="Open Sans"/>
                <w:color w:val="000000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8609B40" w14:textId="77777777" w:rsidR="00DC4EF3" w:rsidRPr="00DC4EF3" w:rsidRDefault="00DC4EF3" w:rsidP="00DC4EF3">
            <w:pPr>
              <w:spacing w:after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DC4EF3">
              <w:rPr>
                <w:rFonts w:eastAsia="Times New Roman" w:cs="Open Sans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D30D632" w14:textId="694498C0" w:rsidR="00DC4EF3" w:rsidRPr="00DC4EF3" w:rsidRDefault="00DC4EF3" w:rsidP="00DC4EF3">
            <w:pPr>
              <w:spacing w:after="6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DC4EF3">
              <w:rPr>
                <w:rFonts w:eastAsia="Times New Roman" w:cs="Open Sans"/>
                <w:b/>
                <w:bCs/>
                <w:szCs w:val="22"/>
              </w:rPr>
              <w:t xml:space="preserve">  </w:t>
            </w:r>
            <w:r w:rsidRPr="00DC4EF3">
              <w:rPr>
                <w:rFonts w:eastAsia="Times New Roman" w:cs="Open Sans"/>
                <w:b/>
                <w:bCs/>
                <w:szCs w:val="22"/>
                <w:u w:val="single"/>
              </w:rPr>
              <w:t>N</w:t>
            </w:r>
            <w:r>
              <w:rPr>
                <w:rFonts w:eastAsia="Times New Roman" w:cs="Open Sans"/>
                <w:b/>
                <w:bCs/>
                <w:szCs w:val="22"/>
                <w:u w:val="single"/>
              </w:rPr>
              <w:t>otes</w:t>
            </w:r>
            <w:r w:rsidRPr="00DC4EF3">
              <w:rPr>
                <w:rFonts w:eastAsia="Times New Roman" w:cs="Open Sans"/>
                <w:szCs w:val="22"/>
              </w:rPr>
              <w:t> </w:t>
            </w:r>
          </w:p>
          <w:p w14:paraId="4595FE07" w14:textId="77777777" w:rsidR="00DC4EF3" w:rsidRPr="00DC4EF3" w:rsidRDefault="00DC4EF3" w:rsidP="00DC4EF3">
            <w:pPr>
              <w:spacing w:after="6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DC4EF3">
              <w:rPr>
                <w:rFonts w:eastAsia="Times New Roman" w:cs="Open Sans"/>
                <w:szCs w:val="22"/>
              </w:rPr>
              <w:t> </w:t>
            </w:r>
          </w:p>
        </w:tc>
      </w:tr>
    </w:tbl>
    <w:p w14:paraId="32F5C10D" w14:textId="2FD73036" w:rsidR="00751D97" w:rsidRPr="00AD4CC8" w:rsidRDefault="00751D97" w:rsidP="00AD4CC8">
      <w:pPr>
        <w:spacing w:after="200"/>
        <w:textAlignment w:val="baseline"/>
        <w:rPr>
          <w:rFonts w:ascii="Times New Roman" w:eastAsia="Times New Roman" w:hAnsi="Times New Roman" w:cs="Times New Roman"/>
          <w:sz w:val="24"/>
        </w:rPr>
      </w:pPr>
    </w:p>
    <w:sectPr w:rsidR="00751D97" w:rsidRPr="00AD4CC8" w:rsidSect="00224925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BA37" w14:textId="77777777" w:rsidR="00224925" w:rsidRDefault="00224925" w:rsidP="00E5738D">
      <w:r>
        <w:separator/>
      </w:r>
    </w:p>
  </w:endnote>
  <w:endnote w:type="continuationSeparator" w:id="0">
    <w:p w14:paraId="77A6369B" w14:textId="77777777" w:rsidR="00224925" w:rsidRDefault="00224925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0753BF" w:rsidRDefault="00792B4C" w:rsidP="00E5738D">
    <w:pPr>
      <w:pStyle w:val="Footer"/>
      <w:jc w:val="center"/>
      <w:rPr>
        <w:rFonts w:cs="Open Sans"/>
        <w:color w:val="58585B"/>
        <w:sz w:val="18"/>
        <w:szCs w:val="18"/>
      </w:rPr>
    </w:pPr>
    <w:r w:rsidRPr="000753BF">
      <w:rPr>
        <w:rFonts w:cs="Open Sans"/>
        <w:color w:val="58585B"/>
        <w:sz w:val="18"/>
        <w:szCs w:val="18"/>
      </w:rPr>
      <w:t>1101 15</w:t>
    </w:r>
    <w:r w:rsidRPr="000753BF">
      <w:rPr>
        <w:rFonts w:cs="Open Sans"/>
        <w:color w:val="58585B"/>
        <w:sz w:val="18"/>
        <w:szCs w:val="18"/>
        <w:vertAlign w:val="superscript"/>
      </w:rPr>
      <w:t>th</w:t>
    </w:r>
    <w:r w:rsidRPr="000753BF">
      <w:rPr>
        <w:rFonts w:cs="Open Sans"/>
        <w:color w:val="58585B"/>
        <w:sz w:val="18"/>
        <w:szCs w:val="18"/>
      </w:rPr>
      <w:t xml:space="preserve"> St</w:t>
    </w:r>
    <w:r w:rsidR="0046169B" w:rsidRPr="000753BF">
      <w:rPr>
        <w:rFonts w:cs="Open Sans"/>
        <w:color w:val="58585B"/>
        <w:sz w:val="18"/>
        <w:szCs w:val="18"/>
      </w:rPr>
      <w:t>.</w:t>
    </w:r>
    <w:r w:rsidRPr="000753BF">
      <w:rPr>
        <w:rFonts w:cs="Open Sans"/>
        <w:color w:val="58585B"/>
        <w:sz w:val="18"/>
        <w:szCs w:val="18"/>
      </w:rPr>
      <w:t xml:space="preserve"> NW, Suite </w:t>
    </w:r>
    <w:proofErr w:type="gramStart"/>
    <w:r w:rsidRPr="000753BF">
      <w:rPr>
        <w:rFonts w:cs="Open Sans"/>
        <w:color w:val="58585B"/>
        <w:sz w:val="18"/>
        <w:szCs w:val="18"/>
      </w:rPr>
      <w:t>1200  |</w:t>
    </w:r>
    <w:proofErr w:type="gramEnd"/>
    <w:r w:rsidRPr="000753BF">
      <w:rPr>
        <w:rFonts w:cs="Open Sans"/>
        <w:color w:val="58585B"/>
        <w:sz w:val="18"/>
        <w:szCs w:val="18"/>
      </w:rPr>
      <w:t xml:space="preserve">  Washington</w:t>
    </w:r>
    <w:r w:rsidR="005E4A16" w:rsidRPr="000753BF">
      <w:rPr>
        <w:rFonts w:cs="Open Sans"/>
        <w:color w:val="58585B"/>
        <w:sz w:val="18"/>
        <w:szCs w:val="18"/>
      </w:rPr>
      <w:t>,</w:t>
    </w:r>
    <w:r w:rsidRPr="000753BF">
      <w:rPr>
        <w:rFonts w:cs="Open Sans"/>
        <w:color w:val="58585B"/>
        <w:sz w:val="18"/>
        <w:szCs w:val="18"/>
      </w:rPr>
      <w:t xml:space="preserve"> DC 200</w:t>
    </w:r>
    <w:r w:rsidR="00B95AC9" w:rsidRPr="000753BF">
      <w:rPr>
        <w:rFonts w:cs="Open Sans"/>
        <w:color w:val="58585B"/>
        <w:sz w:val="18"/>
        <w:szCs w:val="18"/>
      </w:rPr>
      <w:t>0</w:t>
    </w:r>
    <w:r w:rsidRPr="000753BF">
      <w:rPr>
        <w:rFonts w:cs="Open Sans"/>
        <w:color w:val="58585B"/>
        <w:sz w:val="18"/>
        <w:szCs w:val="18"/>
      </w:rPr>
      <w:t>5</w:t>
    </w:r>
  </w:p>
  <w:p w14:paraId="13BC1857" w14:textId="77777777" w:rsidR="00792B4C" w:rsidRPr="000753BF" w:rsidRDefault="00B9113B" w:rsidP="00E5738D">
    <w:pPr>
      <w:pStyle w:val="Footer"/>
      <w:jc w:val="center"/>
      <w:rPr>
        <w:rFonts w:cs="Open Sans"/>
        <w:color w:val="58585B"/>
        <w:sz w:val="18"/>
        <w:szCs w:val="18"/>
      </w:rPr>
    </w:pPr>
    <w:r w:rsidRPr="000753BF">
      <w:rPr>
        <w:rFonts w:cs="Open Sans"/>
        <w:color w:val="58585B"/>
        <w:sz w:val="18"/>
        <w:szCs w:val="18"/>
      </w:rPr>
      <w:t>P: (202) 783-</w:t>
    </w:r>
    <w:proofErr w:type="gramStart"/>
    <w:r w:rsidR="00792B4C" w:rsidRPr="000753BF">
      <w:rPr>
        <w:rFonts w:cs="Open Sans"/>
        <w:color w:val="58585B"/>
        <w:sz w:val="18"/>
        <w:szCs w:val="18"/>
      </w:rPr>
      <w:t>4800</w:t>
    </w:r>
    <w:r w:rsidR="00527124" w:rsidRPr="000753BF">
      <w:rPr>
        <w:rFonts w:cs="Open Sans"/>
        <w:color w:val="58585B"/>
        <w:sz w:val="18"/>
        <w:szCs w:val="18"/>
      </w:rPr>
      <w:t xml:space="preserve">  </w:t>
    </w:r>
    <w:r w:rsidR="00792B4C" w:rsidRPr="000753BF">
      <w:rPr>
        <w:rFonts w:cs="Open Sans"/>
        <w:color w:val="58585B"/>
        <w:sz w:val="18"/>
        <w:szCs w:val="18"/>
      </w:rPr>
      <w:t>|</w:t>
    </w:r>
    <w:proofErr w:type="gramEnd"/>
    <w:r w:rsidR="00792B4C" w:rsidRPr="000753BF">
      <w:rPr>
        <w:rFonts w:cs="Open Sans"/>
        <w:color w:val="58585B"/>
        <w:sz w:val="18"/>
        <w:szCs w:val="18"/>
      </w:rPr>
      <w:t xml:space="preserve">  www.results.org</w:t>
    </w:r>
    <w:r w:rsidR="00527124" w:rsidRPr="000753BF">
      <w:rPr>
        <w:rFonts w:cs="Open Sans"/>
        <w:color w:val="58585B"/>
        <w:sz w:val="18"/>
        <w:szCs w:val="18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057B95" w:rsidRDefault="00527124" w:rsidP="00527124">
    <w:pPr>
      <w:pStyle w:val="Footer"/>
      <w:jc w:val="center"/>
      <w:rPr>
        <w:rFonts w:cs="Open Sans"/>
        <w:color w:val="58585B"/>
        <w:sz w:val="18"/>
        <w:szCs w:val="18"/>
      </w:rPr>
    </w:pPr>
    <w:r w:rsidRPr="00057B95">
      <w:rPr>
        <w:rFonts w:cs="Open Sans"/>
        <w:color w:val="58585B"/>
        <w:sz w:val="18"/>
        <w:szCs w:val="18"/>
      </w:rPr>
      <w:t>1101 15</w:t>
    </w:r>
    <w:r w:rsidRPr="00057B95">
      <w:rPr>
        <w:rFonts w:cs="Open Sans"/>
        <w:color w:val="58585B"/>
        <w:sz w:val="18"/>
        <w:szCs w:val="18"/>
        <w:vertAlign w:val="superscript"/>
      </w:rPr>
      <w:t>th</w:t>
    </w:r>
    <w:r w:rsidRPr="00057B95">
      <w:rPr>
        <w:rFonts w:cs="Open Sans"/>
        <w:color w:val="58585B"/>
        <w:sz w:val="18"/>
        <w:szCs w:val="18"/>
      </w:rPr>
      <w:t xml:space="preserve"> St</w:t>
    </w:r>
    <w:r w:rsidR="00B9113B" w:rsidRPr="00057B95">
      <w:rPr>
        <w:rFonts w:cs="Open Sans"/>
        <w:color w:val="58585B"/>
        <w:sz w:val="18"/>
        <w:szCs w:val="18"/>
      </w:rPr>
      <w:t>.</w:t>
    </w:r>
    <w:r w:rsidRPr="00057B95">
      <w:rPr>
        <w:rFonts w:cs="Open Sans"/>
        <w:color w:val="58585B"/>
        <w:sz w:val="18"/>
        <w:szCs w:val="18"/>
      </w:rPr>
      <w:t xml:space="preserve"> NW, Suite </w:t>
    </w:r>
    <w:proofErr w:type="gramStart"/>
    <w:r w:rsidRPr="00057B95">
      <w:rPr>
        <w:rFonts w:cs="Open Sans"/>
        <w:color w:val="58585B"/>
        <w:sz w:val="18"/>
        <w:szCs w:val="18"/>
      </w:rPr>
      <w:t>1200  |</w:t>
    </w:r>
    <w:proofErr w:type="gramEnd"/>
    <w:r w:rsidRPr="00057B95">
      <w:rPr>
        <w:rFonts w:cs="Open Sans"/>
        <w:color w:val="58585B"/>
        <w:sz w:val="18"/>
        <w:szCs w:val="18"/>
      </w:rPr>
      <w:t xml:space="preserve">  Washington, DC 20005</w:t>
    </w:r>
  </w:p>
  <w:p w14:paraId="22F9B958" w14:textId="77777777" w:rsidR="00527124" w:rsidRPr="00057B95" w:rsidRDefault="00B9113B" w:rsidP="00527124">
    <w:pPr>
      <w:pStyle w:val="Footer"/>
      <w:jc w:val="center"/>
      <w:rPr>
        <w:rFonts w:cs="Open Sans"/>
        <w:color w:val="58585B"/>
        <w:sz w:val="18"/>
        <w:szCs w:val="18"/>
      </w:rPr>
    </w:pPr>
    <w:r w:rsidRPr="00057B95">
      <w:rPr>
        <w:rFonts w:cs="Open Sans"/>
        <w:color w:val="58585B"/>
        <w:sz w:val="18"/>
        <w:szCs w:val="18"/>
      </w:rPr>
      <w:t>P: (202) 783-</w:t>
    </w:r>
    <w:proofErr w:type="gramStart"/>
    <w:r w:rsidR="00527124" w:rsidRPr="00057B95">
      <w:rPr>
        <w:rFonts w:cs="Open Sans"/>
        <w:color w:val="58585B"/>
        <w:sz w:val="18"/>
        <w:szCs w:val="18"/>
      </w:rPr>
      <w:t>4800  |</w:t>
    </w:r>
    <w:proofErr w:type="gramEnd"/>
    <w:r w:rsidR="00527124" w:rsidRPr="00057B95">
      <w:rPr>
        <w:rFonts w:cs="Open Sans"/>
        <w:color w:val="58585B"/>
        <w:sz w:val="18"/>
        <w:szCs w:val="18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7440" w14:textId="77777777" w:rsidR="00224925" w:rsidRDefault="00224925" w:rsidP="00E5738D">
      <w:r>
        <w:separator/>
      </w:r>
    </w:p>
  </w:footnote>
  <w:footnote w:type="continuationSeparator" w:id="0">
    <w:p w14:paraId="2A2526D7" w14:textId="77777777" w:rsidR="00224925" w:rsidRDefault="00224925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6EB5" w14:textId="07307435" w:rsidR="00527124" w:rsidRPr="000753BF" w:rsidRDefault="00CD6503" w:rsidP="00CD6503">
    <w:pPr>
      <w:pStyle w:val="Header"/>
      <w:rPr>
        <w:rFonts w:cs="Open Sans"/>
        <w:b/>
        <w:bCs/>
        <w:sz w:val="36"/>
        <w:szCs w:val="36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13B7C1F7" wp14:editId="1A2C373F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1139190" cy="908050"/>
          <wp:effectExtent l="0" t="0" r="3810" b="6350"/>
          <wp:wrapSquare wrapText="bothSides"/>
          <wp:docPr id="4" name="Picture 4" descr="RESUL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ESULTS logo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B2C"/>
    <w:multiLevelType w:val="hybridMultilevel"/>
    <w:tmpl w:val="99C0E896"/>
    <w:lvl w:ilvl="0" w:tplc="68BC53A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715915">
    <w:abstractNumId w:val="8"/>
  </w:num>
  <w:num w:numId="2" w16cid:durableId="493496152">
    <w:abstractNumId w:val="5"/>
  </w:num>
  <w:num w:numId="3" w16cid:durableId="1495608295">
    <w:abstractNumId w:val="2"/>
  </w:num>
  <w:num w:numId="4" w16cid:durableId="1664892661">
    <w:abstractNumId w:val="1"/>
  </w:num>
  <w:num w:numId="5" w16cid:durableId="1751343263">
    <w:abstractNumId w:val="7"/>
  </w:num>
  <w:num w:numId="6" w16cid:durableId="1295600304">
    <w:abstractNumId w:val="6"/>
  </w:num>
  <w:num w:numId="7" w16cid:durableId="220673741">
    <w:abstractNumId w:val="3"/>
  </w:num>
  <w:num w:numId="8" w16cid:durableId="175853873">
    <w:abstractNumId w:val="4"/>
  </w:num>
  <w:num w:numId="9" w16cid:durableId="183194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24E60"/>
    <w:rsid w:val="00057B95"/>
    <w:rsid w:val="000753BF"/>
    <w:rsid w:val="00082D7D"/>
    <w:rsid w:val="000979A1"/>
    <w:rsid w:val="000B25B5"/>
    <w:rsid w:val="000B64E1"/>
    <w:rsid w:val="000C3209"/>
    <w:rsid w:val="000C3A3F"/>
    <w:rsid w:val="000E56A9"/>
    <w:rsid w:val="00101CE1"/>
    <w:rsid w:val="00111B23"/>
    <w:rsid w:val="00113DED"/>
    <w:rsid w:val="00120085"/>
    <w:rsid w:val="00144933"/>
    <w:rsid w:val="0016067B"/>
    <w:rsid w:val="0019175D"/>
    <w:rsid w:val="00192013"/>
    <w:rsid w:val="001C5A0D"/>
    <w:rsid w:val="001D6B91"/>
    <w:rsid w:val="001E1626"/>
    <w:rsid w:val="001F273D"/>
    <w:rsid w:val="0021432D"/>
    <w:rsid w:val="00224925"/>
    <w:rsid w:val="00280F24"/>
    <w:rsid w:val="002A1BE2"/>
    <w:rsid w:val="002A53D3"/>
    <w:rsid w:val="002E382E"/>
    <w:rsid w:val="00323A3D"/>
    <w:rsid w:val="00343806"/>
    <w:rsid w:val="00352DB9"/>
    <w:rsid w:val="003707C9"/>
    <w:rsid w:val="00390351"/>
    <w:rsid w:val="003979DB"/>
    <w:rsid w:val="003A72C7"/>
    <w:rsid w:val="003B5AB4"/>
    <w:rsid w:val="003D054A"/>
    <w:rsid w:val="003D4EBC"/>
    <w:rsid w:val="00441DA9"/>
    <w:rsid w:val="00445CBA"/>
    <w:rsid w:val="0046169B"/>
    <w:rsid w:val="00471FFE"/>
    <w:rsid w:val="004A66C0"/>
    <w:rsid w:val="004D2D31"/>
    <w:rsid w:val="004F473A"/>
    <w:rsid w:val="00527124"/>
    <w:rsid w:val="005370EE"/>
    <w:rsid w:val="00553F05"/>
    <w:rsid w:val="005578DF"/>
    <w:rsid w:val="00557E29"/>
    <w:rsid w:val="00576369"/>
    <w:rsid w:val="005A13C3"/>
    <w:rsid w:val="005A6657"/>
    <w:rsid w:val="005B1EFA"/>
    <w:rsid w:val="005B2CE1"/>
    <w:rsid w:val="005B7270"/>
    <w:rsid w:val="005E3F59"/>
    <w:rsid w:val="005E4A16"/>
    <w:rsid w:val="005F6F3C"/>
    <w:rsid w:val="00623747"/>
    <w:rsid w:val="006260E9"/>
    <w:rsid w:val="00631A49"/>
    <w:rsid w:val="00635498"/>
    <w:rsid w:val="006527F8"/>
    <w:rsid w:val="00661AC0"/>
    <w:rsid w:val="00664131"/>
    <w:rsid w:val="0066577C"/>
    <w:rsid w:val="006975A5"/>
    <w:rsid w:val="00697654"/>
    <w:rsid w:val="006A0E24"/>
    <w:rsid w:val="006A3083"/>
    <w:rsid w:val="006C3C50"/>
    <w:rsid w:val="006C647C"/>
    <w:rsid w:val="006D1CE7"/>
    <w:rsid w:val="006E0E74"/>
    <w:rsid w:val="006F715C"/>
    <w:rsid w:val="00702D5B"/>
    <w:rsid w:val="007075F9"/>
    <w:rsid w:val="007160DC"/>
    <w:rsid w:val="007345D0"/>
    <w:rsid w:val="00735D4B"/>
    <w:rsid w:val="00746B5B"/>
    <w:rsid w:val="00751D97"/>
    <w:rsid w:val="00755BC8"/>
    <w:rsid w:val="00761B9A"/>
    <w:rsid w:val="00764C09"/>
    <w:rsid w:val="007871FA"/>
    <w:rsid w:val="00792B4C"/>
    <w:rsid w:val="007B7311"/>
    <w:rsid w:val="007C746D"/>
    <w:rsid w:val="007D4CAC"/>
    <w:rsid w:val="007D73DF"/>
    <w:rsid w:val="007E5A5B"/>
    <w:rsid w:val="0080497D"/>
    <w:rsid w:val="00814FC2"/>
    <w:rsid w:val="00826CB8"/>
    <w:rsid w:val="00850377"/>
    <w:rsid w:val="00851533"/>
    <w:rsid w:val="008C2505"/>
    <w:rsid w:val="008E0C24"/>
    <w:rsid w:val="008E624C"/>
    <w:rsid w:val="008F76FE"/>
    <w:rsid w:val="00924598"/>
    <w:rsid w:val="00927182"/>
    <w:rsid w:val="0093206E"/>
    <w:rsid w:val="00941306"/>
    <w:rsid w:val="009443A1"/>
    <w:rsid w:val="009B5AE1"/>
    <w:rsid w:val="00A038F8"/>
    <w:rsid w:val="00A0625E"/>
    <w:rsid w:val="00A4338E"/>
    <w:rsid w:val="00A6423B"/>
    <w:rsid w:val="00A70F14"/>
    <w:rsid w:val="00AB1C4A"/>
    <w:rsid w:val="00AB2CFC"/>
    <w:rsid w:val="00AD4CC8"/>
    <w:rsid w:val="00B25B26"/>
    <w:rsid w:val="00B374EA"/>
    <w:rsid w:val="00B5411D"/>
    <w:rsid w:val="00B61B01"/>
    <w:rsid w:val="00B665F5"/>
    <w:rsid w:val="00B9113B"/>
    <w:rsid w:val="00B95AC9"/>
    <w:rsid w:val="00B96A09"/>
    <w:rsid w:val="00BC53AC"/>
    <w:rsid w:val="00BE2147"/>
    <w:rsid w:val="00C27D68"/>
    <w:rsid w:val="00C3068B"/>
    <w:rsid w:val="00C51F19"/>
    <w:rsid w:val="00C77CC6"/>
    <w:rsid w:val="00C95E4C"/>
    <w:rsid w:val="00CA103D"/>
    <w:rsid w:val="00CD19E2"/>
    <w:rsid w:val="00CD20F9"/>
    <w:rsid w:val="00CD6503"/>
    <w:rsid w:val="00CE32CC"/>
    <w:rsid w:val="00CE6812"/>
    <w:rsid w:val="00CF6722"/>
    <w:rsid w:val="00D0727B"/>
    <w:rsid w:val="00D21538"/>
    <w:rsid w:val="00D31736"/>
    <w:rsid w:val="00D40E3E"/>
    <w:rsid w:val="00D41544"/>
    <w:rsid w:val="00D43C71"/>
    <w:rsid w:val="00D52217"/>
    <w:rsid w:val="00D5320D"/>
    <w:rsid w:val="00D577A1"/>
    <w:rsid w:val="00D61748"/>
    <w:rsid w:val="00D8648E"/>
    <w:rsid w:val="00DC4EF3"/>
    <w:rsid w:val="00DE02CF"/>
    <w:rsid w:val="00DE7C9A"/>
    <w:rsid w:val="00E13A6A"/>
    <w:rsid w:val="00E32AE2"/>
    <w:rsid w:val="00E35B88"/>
    <w:rsid w:val="00E47204"/>
    <w:rsid w:val="00E5738D"/>
    <w:rsid w:val="00E63413"/>
    <w:rsid w:val="00E67288"/>
    <w:rsid w:val="00EC27D4"/>
    <w:rsid w:val="00ED21CD"/>
    <w:rsid w:val="00EE13DC"/>
    <w:rsid w:val="00EE32CD"/>
    <w:rsid w:val="00F5628A"/>
    <w:rsid w:val="00F74562"/>
    <w:rsid w:val="00F925CC"/>
    <w:rsid w:val="00FB0B6A"/>
    <w:rsid w:val="00FC34D9"/>
    <w:rsid w:val="00FC62BE"/>
    <w:rsid w:val="00FD3E7E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7A1F5030-22AA-4F24-A380-E9A8A598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70"/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4EF3"/>
    <w:pPr>
      <w:keepNext/>
      <w:keepLines/>
      <w:spacing w:after="0"/>
      <w:outlineLvl w:val="0"/>
    </w:pPr>
    <w:rPr>
      <w:rFonts w:eastAsiaTheme="majorEastAsia" w:cstheme="majorBidi"/>
      <w:b/>
      <w:color w:val="D50032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577C"/>
    <w:pPr>
      <w:keepNext/>
      <w:keepLines/>
      <w:spacing w:before="200"/>
      <w:outlineLvl w:val="1"/>
    </w:pPr>
    <w:rPr>
      <w:rFonts w:eastAsiaTheme="majorEastAsia" w:cstheme="majorBidi"/>
      <w:b/>
      <w:bCs/>
      <w:color w:val="D50032"/>
      <w:sz w:val="32"/>
      <w:szCs w:val="26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111B23"/>
    <w:pPr>
      <w:spacing w:before="200" w:after="8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D50032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DE02CF"/>
    <w:pPr>
      <w:numPr>
        <w:numId w:val="9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29B5C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6577C"/>
    <w:rPr>
      <w:rFonts w:ascii="Open Sans" w:eastAsiaTheme="majorEastAsia" w:hAnsi="Open Sans" w:cstheme="majorBidi"/>
      <w:b/>
      <w:bCs/>
      <w:color w:val="D50032"/>
      <w:sz w:val="32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81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band1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FFB81C" w:themeColor="accent2"/>
        <w:left w:val="single" w:sz="8" w:space="0" w:color="FFB81C" w:themeColor="accent2"/>
        <w:bottom w:val="single" w:sz="8" w:space="0" w:color="FFB81C" w:themeColor="accent2"/>
        <w:right w:val="single" w:sz="8" w:space="0" w:color="FFB81C" w:themeColor="accent2"/>
        <w:insideH w:val="single" w:sz="8" w:space="0" w:color="FFB81C" w:themeColor="accent2"/>
        <w:insideV w:val="single" w:sz="8" w:space="0" w:color="FFB81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18" w:space="0" w:color="FFB81C" w:themeColor="accent2"/>
          <w:right w:val="single" w:sz="8" w:space="0" w:color="FFB81C" w:themeColor="accent2"/>
          <w:insideH w:val="nil"/>
          <w:insideV w:val="single" w:sz="8" w:space="0" w:color="FFB81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H w:val="nil"/>
          <w:insideV w:val="single" w:sz="8" w:space="0" w:color="FFB81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</w:tcPr>
    </w:tblStylePr>
    <w:tblStylePr w:type="band1Vert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</w:tcBorders>
        <w:shd w:val="clear" w:color="auto" w:fill="FFEDC6" w:themeFill="accent2" w:themeFillTint="3F"/>
      </w:tcPr>
    </w:tblStylePr>
    <w:tblStylePr w:type="band1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V w:val="single" w:sz="8" w:space="0" w:color="FFB81C" w:themeColor="accent2"/>
        </w:tcBorders>
        <w:shd w:val="clear" w:color="auto" w:fill="FFEDC6" w:themeFill="accent2" w:themeFillTint="3F"/>
      </w:tcPr>
    </w:tblStylePr>
    <w:tblStylePr w:type="band2Horz">
      <w:tblPr/>
      <w:tcPr>
        <w:tcBorders>
          <w:top w:val="single" w:sz="8" w:space="0" w:color="FFB81C" w:themeColor="accent2"/>
          <w:left w:val="single" w:sz="8" w:space="0" w:color="FFB81C" w:themeColor="accent2"/>
          <w:bottom w:val="single" w:sz="8" w:space="0" w:color="FFB81C" w:themeColor="accent2"/>
          <w:right w:val="single" w:sz="8" w:space="0" w:color="FFB81C" w:themeColor="accent2"/>
          <w:insideV w:val="single" w:sz="8" w:space="0" w:color="FFB81C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50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E32AE2"/>
    <w:pPr>
      <w:spacing w:after="0"/>
    </w:pPr>
    <w:rPr>
      <w:iCs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basedOn w:val="Normal"/>
    <w:autoRedefine/>
    <w:uiPriority w:val="1"/>
    <w:qFormat/>
    <w:rsid w:val="002A53D3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C4EF3"/>
    <w:rPr>
      <w:rFonts w:ascii="Open Sans" w:eastAsiaTheme="majorEastAsia" w:hAnsi="Open Sans" w:cstheme="majorBidi"/>
      <w:b/>
      <w:color w:val="D50032" w:themeColor="text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1B23"/>
    <w:rPr>
      <w:rFonts w:ascii="Open Sans" w:eastAsiaTheme="majorEastAsia" w:hAnsi="Open Sans" w:cstheme="majorBidi"/>
      <w:b/>
      <w:sz w:val="2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11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B23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B23"/>
    <w:rPr>
      <w:rFonts w:ascii="Open Sans" w:hAnsi="Open Sans"/>
      <w:b/>
      <w:bCs/>
      <w:sz w:val="20"/>
      <w:szCs w:val="20"/>
    </w:rPr>
  </w:style>
  <w:style w:type="paragraph" w:customStyle="1" w:styleId="TableHeader">
    <w:name w:val="Table Header"/>
    <w:basedOn w:val="Heading1"/>
    <w:link w:val="TableHeaderChar"/>
    <w:qFormat/>
    <w:rsid w:val="00343806"/>
    <w:rPr>
      <w:rFonts w:cs="Open Sans"/>
      <w:b w:val="0"/>
      <w:iCs/>
      <w:color w:val="000000" w:themeColor="text1"/>
      <w:sz w:val="22"/>
      <w:szCs w:val="20"/>
    </w:rPr>
  </w:style>
  <w:style w:type="character" w:customStyle="1" w:styleId="TableHeaderChar">
    <w:name w:val="Table Header Char"/>
    <w:basedOn w:val="DefaultParagraphFont"/>
    <w:link w:val="TableHeader"/>
    <w:rsid w:val="00343806"/>
    <w:rPr>
      <w:rFonts w:ascii="Open Sans" w:eastAsiaTheme="majorEastAsia" w:hAnsi="Open Sans" w:cs="Open Sans"/>
      <w:iCs/>
      <w:color w:val="000000" w:themeColor="text1"/>
      <w:sz w:val="22"/>
      <w:szCs w:val="20"/>
    </w:rPr>
  </w:style>
  <w:style w:type="paragraph" w:customStyle="1" w:styleId="paragraph">
    <w:name w:val="paragraph"/>
    <w:basedOn w:val="Normal"/>
    <w:rsid w:val="00DC4E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DC4EF3"/>
  </w:style>
  <w:style w:type="character" w:customStyle="1" w:styleId="eop">
    <w:name w:val="eop"/>
    <w:basedOn w:val="DefaultParagraphFont"/>
    <w:rsid w:val="00DC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3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pp.org/research/federal-tax/about-16-million-children-in-low-income-families-would-gain-in-first-year-o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skanencenter.org/wp-content/uploads/2021/08/Measuring-the-Child-Tax-Credits-Economic-and-Community-Impac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xpolicycenter.org/model-estimates/options-expand-refundability-child-tax-credit-december-2022/t22-0196-distribu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rgbClr val="FFFFFF"/>
      </a:lt1>
      <a:dk2>
        <a:srgbClr val="D50032"/>
      </a:dk2>
      <a:lt2>
        <a:srgbClr val="F3F0E9"/>
      </a:lt2>
      <a:accent1>
        <a:srgbClr val="29B5CF"/>
      </a:accent1>
      <a:accent2>
        <a:srgbClr val="FFB81C"/>
      </a:accent2>
      <a:accent3>
        <a:srgbClr val="56AB46"/>
      </a:accent3>
      <a:accent4>
        <a:srgbClr val="886BB0"/>
      </a:accent4>
      <a:accent5>
        <a:srgbClr val="C645A4"/>
      </a:accent5>
      <a:accent6>
        <a:srgbClr val="F77024"/>
      </a:accent6>
      <a:hlink>
        <a:srgbClr val="D50032"/>
      </a:hlink>
      <a:folHlink>
        <a:srgbClr val="29B5C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ed_x0020_on xmlns="8ee30887-f2a8-4008-a2f9-85531acb3cd7" xsi:nil="true"/>
    <Department xmlns="8ee30887-f2a8-4008-a2f9-85531acb3cd7">
      <Value>Accounting</Value>
    </Department>
    <lcf76f155ced4ddcb4097134ff3c332f xmlns="8ee30887-f2a8-4008-a2f9-85531acb3cd7">
      <Terms xmlns="http://schemas.microsoft.com/office/infopath/2007/PartnerControls"/>
    </lcf76f155ced4ddcb4097134ff3c332f>
    <TaxCatchAll xmlns="876372d7-2542-4065-ad3b-22612840f7b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D465B8E88F4FAF5AAC80E25144D0" ma:contentTypeVersion="21" ma:contentTypeDescription="Create a new document." ma:contentTypeScope="" ma:versionID="076004fa7f325933d3356a5b69716573">
  <xsd:schema xmlns:xsd="http://www.w3.org/2001/XMLSchema" xmlns:xs="http://www.w3.org/2001/XMLSchema" xmlns:p="http://schemas.microsoft.com/office/2006/metadata/properties" xmlns:ns2="8ee30887-f2a8-4008-a2f9-85531acb3cd7" xmlns:ns3="876372d7-2542-4065-ad3b-22612840f7b4" targetNamespace="http://schemas.microsoft.com/office/2006/metadata/properties" ma:root="true" ma:fieldsID="dd887f3f9dcb11697009b157afd60a7e" ns2:_="" ns3:_="">
    <xsd:import namespace="8ee30887-f2a8-4008-a2f9-85531acb3cd7"/>
    <xsd:import namespace="876372d7-2542-4065-ad3b-22612840f7b4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3:SharedWithUsers" minOccurs="0"/>
                <xsd:element ref="ns3:SharingHintHash" minOccurs="0"/>
                <xsd:element ref="ns3:SharedWithDetails" minOccurs="0"/>
                <xsd:element ref="ns2:Presented_x0020_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30887-f2a8-4008-a2f9-85531acb3cd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Accounting" ma:internalName="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Development"/>
                    <xsd:enumeration value="Domestic"/>
                    <xsd:enumeration value="Global"/>
                    <xsd:enumeration value="Human Resources"/>
                    <xsd:enumeration value="MCS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esented_x0020_on" ma:index="12" nillable="true" ma:displayName="Presented on" ma:format="DateOnly" ma:internalName="Presented_x0020_on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c4304401-0739-43d9-9756-6f1eda3a30aa}" ma:internalName="TaxCatchAll" ma:showField="CatchAllData" ma:web="876372d7-2542-4065-ad3b-22612840f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09E73-7B8F-404D-BBCD-2C8E6C579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8ee30887-f2a8-4008-a2f9-85531acb3cd7"/>
    <ds:schemaRef ds:uri="876372d7-2542-4065-ad3b-22612840f7b4"/>
  </ds:schemaRefs>
</ds:datastoreItem>
</file>

<file path=customXml/itemProps4.xml><?xml version="1.0" encoding="utf-8"?>
<ds:datastoreItem xmlns:ds="http://schemas.openxmlformats.org/officeDocument/2006/customXml" ds:itemID="{A320B753-CE88-4179-A6F1-6E9D682ED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30887-f2a8-4008-a2f9-85531acb3cd7"/>
    <ds:schemaRef ds:uri="876372d7-2542-4065-ad3b-22612840f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David Plasterer</cp:lastModifiedBy>
  <cp:revision>3</cp:revision>
  <cp:lastPrinted>2020-01-16T16:56:00Z</cp:lastPrinted>
  <dcterms:created xsi:type="dcterms:W3CDTF">2024-03-26T16:52:00Z</dcterms:created>
  <dcterms:modified xsi:type="dcterms:W3CDTF">2024-03-26T16:52:00Z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0x01010035F1D465B8E88F4FAF5AAC80E25144D0</vt:lpwstr>
  </property>
  <property fmtid="{D5CDD505-2E9C-101B-9397-08002B2CF9AE}" pid="3" name="Order">
    <vt:r8>3044300</vt:r8>
  </property>
  <property fmtid="{D5CDD505-2E9C-101B-9397-08002B2CF9AE}" pid="4" name="ComplianceAssetId">
    <vt:lpwstr/>
  </property>
</Properties>
</file>