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2D4C" w14:textId="39D8BA2F" w:rsidR="0080497D" w:rsidRDefault="00C77CC6" w:rsidP="0080497D">
      <w:r>
        <w:t>202</w:t>
      </w:r>
      <w:r w:rsidR="002778E9">
        <w:t>6</w:t>
      </w:r>
      <w:r>
        <w:t xml:space="preserve"> </w:t>
      </w:r>
      <w:r w:rsidR="007D3C5C">
        <w:t>Global</w:t>
      </w:r>
      <w:r>
        <w:t xml:space="preserve"> </w:t>
      </w:r>
      <w:r w:rsidR="007D3C5C">
        <w:t xml:space="preserve">Poverty </w:t>
      </w:r>
      <w:r>
        <w:t>Laser Talk</w:t>
      </w:r>
    </w:p>
    <w:p w14:paraId="2EA1089F" w14:textId="6459749B" w:rsidR="007D3C5C" w:rsidRDefault="002778E9" w:rsidP="007D3C5C">
      <w:pPr>
        <w:pStyle w:val="Heading1"/>
      </w:pPr>
      <w:r>
        <w:rPr>
          <w:rStyle w:val="normaltextrun"/>
          <w:rFonts w:cs="Open Sans"/>
          <w:bCs/>
          <w:szCs w:val="22"/>
        </w:rPr>
        <w:t>Deliver on Global Fund pledges</w:t>
      </w:r>
    </w:p>
    <w:p w14:paraId="1490D141" w14:textId="77777777" w:rsidR="00DC4EF3" w:rsidRPr="00DC4EF3" w:rsidRDefault="00DC4EF3" w:rsidP="00DC4EF3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244"/>
        <w:gridCol w:w="4364"/>
      </w:tblGrid>
      <w:tr w:rsidR="00DC4EF3" w:rsidRPr="00DC4EF3" w14:paraId="263F1F6C" w14:textId="77777777" w:rsidTr="38CA6A3D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D290C" w14:textId="586419AA" w:rsidR="00AD4CC8" w:rsidRPr="00531F3B" w:rsidRDefault="00AD4CC8" w:rsidP="0D7A000E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0D7A000E">
              <w:rPr>
                <w:rFonts w:eastAsia="Open Sans" w:cs="Open Sans"/>
                <w:b/>
                <w:bCs/>
                <w:color w:val="000000" w:themeColor="text1"/>
              </w:rPr>
              <w:t>Engage:</w:t>
            </w:r>
            <w:r w:rsidRPr="0D7A000E">
              <w:rPr>
                <w:rFonts w:eastAsia="Open Sans" w:cs="Open Sans"/>
                <w:color w:val="000000" w:themeColor="text1"/>
              </w:rPr>
              <w:t> </w:t>
            </w:r>
            <w:r w:rsidR="09C8B10E">
              <w:t>In 2002,</w:t>
            </w:r>
            <w:r w:rsidR="002778E9">
              <w:t xml:space="preserve"> the world came together to create the Global Fund to Fight AIDS, Tuberculosis and Malaria. Over the past two decades, this partnership has </w:t>
            </w:r>
            <w:hyperlink r:id="rId11">
              <w:r w:rsidR="002778E9" w:rsidRPr="0D7A000E">
                <w:rPr>
                  <w:rStyle w:val="Hyperlink"/>
                </w:rPr>
                <w:t>helped save 70 million lives</w:t>
              </w:r>
            </w:hyperlink>
            <w:r w:rsidR="002778E9">
              <w:t>.</w:t>
            </w:r>
          </w:p>
          <w:p w14:paraId="15ACAF8B" w14:textId="4C05A6DE" w:rsidR="00AD4CC8" w:rsidRPr="007D3C5C" w:rsidRDefault="00AD4CC8" w:rsidP="007D3C5C">
            <w:pPr>
              <w:spacing w:after="160" w:line="278" w:lineRule="auto"/>
            </w:pPr>
            <w:r w:rsidRPr="0D7A000E">
              <w:rPr>
                <w:rFonts w:eastAsia="Open Sans" w:cs="Open Sans"/>
                <w:b/>
                <w:bCs/>
                <w:color w:val="000000" w:themeColor="text1"/>
              </w:rPr>
              <w:t>Problem: </w:t>
            </w:r>
            <w:r w:rsidR="002778E9">
              <w:t>Despite recent progress in global health, millions of people are still sufferin</w:t>
            </w:r>
            <w:r w:rsidR="4E881DED">
              <w:t xml:space="preserve">g. They have been </w:t>
            </w:r>
            <w:r w:rsidR="002778E9">
              <w:t>left behind by their health systems. For example, tuberculosis (TB) killed 1.25 million people in 2023 alone.</w:t>
            </w:r>
          </w:p>
          <w:p w14:paraId="38744A11" w14:textId="7E746C32" w:rsidR="002778E9" w:rsidRDefault="00AD4CC8" w:rsidP="002778E9">
            <w:pPr>
              <w:spacing w:after="120" w:line="276" w:lineRule="auto"/>
            </w:pPr>
            <w:r w:rsidRPr="0D7A000E">
              <w:rPr>
                <w:rFonts w:eastAsia="Open Sans" w:cs="Open Sans"/>
                <w:b/>
                <w:bCs/>
                <w:color w:val="000000" w:themeColor="text1"/>
              </w:rPr>
              <w:t>Inform: </w:t>
            </w:r>
            <w:r w:rsidR="00BE2FEB">
              <w:t>In November 2025</w:t>
            </w:r>
            <w:r w:rsidR="002778E9">
              <w:t xml:space="preserve">, the U.S. pledged </w:t>
            </w:r>
            <w:r w:rsidR="0036221C">
              <w:t xml:space="preserve">$4.6 billion to the Global Fund for the next three years. This </w:t>
            </w:r>
            <w:r w:rsidR="002778E9">
              <w:t>uphold</w:t>
            </w:r>
            <w:r w:rsidR="00CD7662">
              <w:t>s</w:t>
            </w:r>
            <w:r w:rsidR="002778E9">
              <w:t xml:space="preserve"> </w:t>
            </w:r>
            <w:r w:rsidR="00CD7662">
              <w:t>the U.S.’</w:t>
            </w:r>
            <w:r w:rsidR="00B92EE3">
              <w:t>s</w:t>
            </w:r>
            <w:r w:rsidR="00CD7662">
              <w:t xml:space="preserve"> traditional</w:t>
            </w:r>
            <w:r w:rsidR="002778E9">
              <w:t xml:space="preserve"> </w:t>
            </w:r>
            <w:r w:rsidR="00CD7662">
              <w:t>commitment of providing</w:t>
            </w:r>
            <w:r w:rsidR="002778E9">
              <w:t xml:space="preserve"> $1 for every $2 from other donor</w:t>
            </w:r>
            <w:r w:rsidR="00CD7662">
              <w:t xml:space="preserve"> countries</w:t>
            </w:r>
            <w:r w:rsidR="002778E9">
              <w:t xml:space="preserve">. </w:t>
            </w:r>
            <w:r w:rsidR="00480B3B">
              <w:t xml:space="preserve">Congress must fully fund this pledge. Additionally, </w:t>
            </w:r>
            <w:r w:rsidR="00E30B01">
              <w:t xml:space="preserve">the Trump Administration </w:t>
            </w:r>
            <w:r w:rsidR="00480B3B">
              <w:t xml:space="preserve">must immediately release </w:t>
            </w:r>
            <w:r w:rsidR="00BF39A7">
              <w:t>$2 billion</w:t>
            </w:r>
            <w:r w:rsidR="00480B3B">
              <w:t xml:space="preserve"> in Global Fund money</w:t>
            </w:r>
            <w:r w:rsidR="001E4566">
              <w:t xml:space="preserve"> </w:t>
            </w:r>
            <w:r w:rsidR="00BF39A7">
              <w:t>from our</w:t>
            </w:r>
            <w:r w:rsidR="00565C38">
              <w:t xml:space="preserve"> 2022</w:t>
            </w:r>
            <w:r w:rsidR="00BF39A7">
              <w:t xml:space="preserve"> pledge. </w:t>
            </w:r>
            <w:r w:rsidR="001E4566">
              <w:t xml:space="preserve">Fully honoring </w:t>
            </w:r>
            <w:r w:rsidR="00F220DC">
              <w:t>these pledges will</w:t>
            </w:r>
            <w:r w:rsidR="009C1324">
              <w:t xml:space="preserve"> prevent further disruption in the Global Fund’s life-saving work</w:t>
            </w:r>
            <w:r w:rsidR="002778E9">
              <w:t>. </w:t>
            </w:r>
          </w:p>
          <w:p w14:paraId="2F6F2AC7" w14:textId="172361C3" w:rsidR="002778E9" w:rsidRDefault="002778E9" w:rsidP="002778E9">
            <w:pPr>
              <w:spacing w:after="120" w:line="276" w:lineRule="auto"/>
            </w:pPr>
            <w:r w:rsidRPr="38CA6A3D">
              <w:rPr>
                <w:b/>
                <w:bCs/>
              </w:rPr>
              <w:t>Call to action:</w:t>
            </w:r>
            <w:r>
              <w:t xml:space="preserve"> Will you make the Global Fund an immediate priority by </w:t>
            </w:r>
            <w:r w:rsidR="00F220DC">
              <w:t xml:space="preserve">fully funding this new </w:t>
            </w:r>
            <w:r w:rsidR="00490CAC">
              <w:t xml:space="preserve">$4.6 billion </w:t>
            </w:r>
            <w:r w:rsidR="00F220DC">
              <w:t>pledge</w:t>
            </w:r>
            <w:r w:rsidR="00490CAC">
              <w:t xml:space="preserve"> starting in the FY26 budget? </w:t>
            </w:r>
            <w:r w:rsidR="0089136C">
              <w:t>Will you also work</w:t>
            </w:r>
            <w:r w:rsidR="00F220DC">
              <w:t xml:space="preserve"> to </w:t>
            </w:r>
            <w:r w:rsidR="00490CAC">
              <w:t xml:space="preserve">release </w:t>
            </w:r>
            <w:r w:rsidR="0089136C">
              <w:t xml:space="preserve">the </w:t>
            </w:r>
            <w:r w:rsidR="00BE2FEB">
              <w:t xml:space="preserve">withheld </w:t>
            </w:r>
            <w:r w:rsidR="0089136C">
              <w:t>funds</w:t>
            </w:r>
            <w:r w:rsidR="2525C8AD">
              <w:t xml:space="preserve">? </w:t>
            </w:r>
            <w:r w:rsidR="7052043A">
              <w:t xml:space="preserve">We must </w:t>
            </w:r>
            <w:r w:rsidR="00BE2FEB">
              <w:t xml:space="preserve">ensure the U.S. keeps </w:t>
            </w:r>
            <w:r w:rsidR="165BFC2A">
              <w:t>its</w:t>
            </w:r>
            <w:r w:rsidR="00BE2FEB">
              <w:t xml:space="preserve"> commitment to end these deadly diseases</w:t>
            </w:r>
            <w:r w:rsidR="295369B2">
              <w:t>.</w:t>
            </w:r>
          </w:p>
          <w:p w14:paraId="43B4B9B9" w14:textId="77777777" w:rsidR="00DC4EF3" w:rsidRDefault="00DC4EF3" w:rsidP="002778E9">
            <w:pPr>
              <w:spacing w:after="120" w:line="276" w:lineRule="auto"/>
              <w:rPr>
                <w:rFonts w:eastAsia="Open Sans" w:cs="Open Sans"/>
                <w:b/>
                <w:bCs/>
                <w:color w:val="000000" w:themeColor="text1"/>
              </w:rPr>
            </w:pPr>
          </w:p>
          <w:p w14:paraId="19A85696" w14:textId="77777777" w:rsidR="002778E9" w:rsidRDefault="002778E9" w:rsidP="002778E9">
            <w:pPr>
              <w:spacing w:after="120" w:line="276" w:lineRule="auto"/>
              <w:rPr>
                <w:rFonts w:eastAsia="Open Sans" w:cs="Open Sans"/>
                <w:b/>
                <w:bCs/>
                <w:color w:val="000000" w:themeColor="text1"/>
              </w:rPr>
            </w:pPr>
          </w:p>
          <w:p w14:paraId="2598F7A1" w14:textId="67D72A09" w:rsidR="002778E9" w:rsidRPr="00DC4EF3" w:rsidRDefault="002778E9" w:rsidP="002778E9">
            <w:pPr>
              <w:spacing w:after="120" w:line="276" w:lineRule="auto"/>
              <w:rPr>
                <w:rFonts w:eastAsia="Open Sans" w:cs="Open Sans"/>
                <w:b/>
                <w:bCs/>
                <w:color w:val="000000" w:themeColor="text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609B40" w14:textId="77777777" w:rsidR="00DC4EF3" w:rsidRPr="00DC4EF3" w:rsidRDefault="00DC4EF3" w:rsidP="00DC4EF3">
            <w:pPr>
              <w:spacing w:after="20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30D632" w14:textId="694498C0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b/>
                <w:bCs/>
                <w:szCs w:val="22"/>
              </w:rPr>
              <w:t xml:space="preserve">  </w:t>
            </w:r>
            <w:r w:rsidRPr="00DC4EF3">
              <w:rPr>
                <w:rFonts w:eastAsia="Times New Roman" w:cs="Open Sans"/>
                <w:b/>
                <w:bCs/>
                <w:szCs w:val="22"/>
                <w:u w:val="single"/>
              </w:rPr>
              <w:t>N</w:t>
            </w:r>
            <w:r>
              <w:rPr>
                <w:rFonts w:eastAsia="Times New Roman" w:cs="Open Sans"/>
                <w:b/>
                <w:bCs/>
                <w:szCs w:val="22"/>
                <w:u w:val="single"/>
              </w:rPr>
              <w:t>otes</w:t>
            </w:r>
            <w:r w:rsidRPr="00DC4EF3">
              <w:rPr>
                <w:rFonts w:eastAsia="Times New Roman" w:cs="Open Sans"/>
                <w:szCs w:val="22"/>
              </w:rPr>
              <w:t> </w:t>
            </w:r>
          </w:p>
          <w:p w14:paraId="4595FE07" w14:textId="77777777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Cs w:val="22"/>
              </w:rPr>
              <w:t> </w:t>
            </w:r>
          </w:p>
        </w:tc>
      </w:tr>
    </w:tbl>
    <w:p w14:paraId="32F5C10D" w14:textId="2FD73036" w:rsidR="00751D97" w:rsidRPr="00AD4CC8" w:rsidRDefault="00751D97" w:rsidP="00D8135A">
      <w:pPr>
        <w:spacing w:after="200"/>
        <w:textAlignment w:val="baseline"/>
        <w:rPr>
          <w:rFonts w:ascii="Times New Roman" w:eastAsia="Times New Roman" w:hAnsi="Times New Roman" w:cs="Times New Roman"/>
          <w:sz w:val="24"/>
        </w:rPr>
      </w:pPr>
    </w:p>
    <w:sectPr w:rsidR="00751D97" w:rsidRPr="00AD4CC8" w:rsidSect="00224925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6A21" w14:textId="77777777" w:rsidR="00D420CF" w:rsidRDefault="00D420CF" w:rsidP="00E5738D">
      <w:r>
        <w:separator/>
      </w:r>
    </w:p>
  </w:endnote>
  <w:endnote w:type="continuationSeparator" w:id="0">
    <w:p w14:paraId="0551A7A8" w14:textId="77777777" w:rsidR="00D420CF" w:rsidRDefault="00D420CF" w:rsidP="00E5738D">
      <w:r>
        <w:continuationSeparator/>
      </w:r>
    </w:p>
  </w:endnote>
  <w:endnote w:type="continuationNotice" w:id="1">
    <w:p w14:paraId="266CE1AF" w14:textId="77777777" w:rsidR="00D420CF" w:rsidRDefault="00D420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3BC1857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22F9B958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991C" w14:textId="77777777" w:rsidR="00D420CF" w:rsidRDefault="00D420CF" w:rsidP="00E5738D">
      <w:r>
        <w:separator/>
      </w:r>
    </w:p>
  </w:footnote>
  <w:footnote w:type="continuationSeparator" w:id="0">
    <w:p w14:paraId="7386DCB7" w14:textId="77777777" w:rsidR="00D420CF" w:rsidRDefault="00D420CF" w:rsidP="00E5738D">
      <w:r>
        <w:continuationSeparator/>
      </w:r>
    </w:p>
  </w:footnote>
  <w:footnote w:type="continuationNotice" w:id="1">
    <w:p w14:paraId="6104F091" w14:textId="77777777" w:rsidR="00D420CF" w:rsidRDefault="00D420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6EB5" w14:textId="07307435" w:rsidR="00527124" w:rsidRPr="000753BF" w:rsidRDefault="00CD6503" w:rsidP="00CD6503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13B7C1F7" wp14:editId="1A2C373F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15915">
    <w:abstractNumId w:val="8"/>
  </w:num>
  <w:num w:numId="2" w16cid:durableId="493496152">
    <w:abstractNumId w:val="5"/>
  </w:num>
  <w:num w:numId="3" w16cid:durableId="1495608295">
    <w:abstractNumId w:val="2"/>
  </w:num>
  <w:num w:numId="4" w16cid:durableId="1664892661">
    <w:abstractNumId w:val="1"/>
  </w:num>
  <w:num w:numId="5" w16cid:durableId="1751343263">
    <w:abstractNumId w:val="7"/>
  </w:num>
  <w:num w:numId="6" w16cid:durableId="1295600304">
    <w:abstractNumId w:val="6"/>
  </w:num>
  <w:num w:numId="7" w16cid:durableId="220673741">
    <w:abstractNumId w:val="3"/>
  </w:num>
  <w:num w:numId="8" w16cid:durableId="175853873">
    <w:abstractNumId w:val="4"/>
  </w:num>
  <w:num w:numId="9" w16cid:durableId="183194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2156E"/>
    <w:rsid w:val="00024E60"/>
    <w:rsid w:val="000318EE"/>
    <w:rsid w:val="00035538"/>
    <w:rsid w:val="00057B95"/>
    <w:rsid w:val="000753BF"/>
    <w:rsid w:val="00082D7D"/>
    <w:rsid w:val="00087EDA"/>
    <w:rsid w:val="000979A1"/>
    <w:rsid w:val="000A13FD"/>
    <w:rsid w:val="000B25B5"/>
    <w:rsid w:val="000B64E1"/>
    <w:rsid w:val="000C3209"/>
    <w:rsid w:val="000C3A3F"/>
    <w:rsid w:val="000E56A9"/>
    <w:rsid w:val="00101CE1"/>
    <w:rsid w:val="00105E9E"/>
    <w:rsid w:val="00111B23"/>
    <w:rsid w:val="00113DED"/>
    <w:rsid w:val="00120085"/>
    <w:rsid w:val="00144933"/>
    <w:rsid w:val="0016067B"/>
    <w:rsid w:val="00171754"/>
    <w:rsid w:val="0019175D"/>
    <w:rsid w:val="00192013"/>
    <w:rsid w:val="001C19B3"/>
    <w:rsid w:val="001C5A0D"/>
    <w:rsid w:val="001D48D8"/>
    <w:rsid w:val="001D6B91"/>
    <w:rsid w:val="001E1626"/>
    <w:rsid w:val="001E4566"/>
    <w:rsid w:val="001E78D5"/>
    <w:rsid w:val="001F273D"/>
    <w:rsid w:val="002005AF"/>
    <w:rsid w:val="0021432D"/>
    <w:rsid w:val="00224925"/>
    <w:rsid w:val="002778E9"/>
    <w:rsid w:val="00280F24"/>
    <w:rsid w:val="002A1BE2"/>
    <w:rsid w:val="002A53D3"/>
    <w:rsid w:val="002E382E"/>
    <w:rsid w:val="00323A3D"/>
    <w:rsid w:val="00343806"/>
    <w:rsid w:val="00352C55"/>
    <w:rsid w:val="00352DB9"/>
    <w:rsid w:val="0036221C"/>
    <w:rsid w:val="003707C9"/>
    <w:rsid w:val="003750C4"/>
    <w:rsid w:val="00390351"/>
    <w:rsid w:val="00395BEA"/>
    <w:rsid w:val="003979DB"/>
    <w:rsid w:val="003A72C7"/>
    <w:rsid w:val="003B5AB4"/>
    <w:rsid w:val="003D054A"/>
    <w:rsid w:val="003D0708"/>
    <w:rsid w:val="003D4EBC"/>
    <w:rsid w:val="004163BE"/>
    <w:rsid w:val="00422033"/>
    <w:rsid w:val="00441DA9"/>
    <w:rsid w:val="00445CBA"/>
    <w:rsid w:val="0046169B"/>
    <w:rsid w:val="00471FFE"/>
    <w:rsid w:val="00480B3B"/>
    <w:rsid w:val="00490CAC"/>
    <w:rsid w:val="004910CF"/>
    <w:rsid w:val="004A66C0"/>
    <w:rsid w:val="004C1063"/>
    <w:rsid w:val="004D2D31"/>
    <w:rsid w:val="004F2B08"/>
    <w:rsid w:val="004F473A"/>
    <w:rsid w:val="00506808"/>
    <w:rsid w:val="00527124"/>
    <w:rsid w:val="00536677"/>
    <w:rsid w:val="00536D54"/>
    <w:rsid w:val="005370EE"/>
    <w:rsid w:val="00553F05"/>
    <w:rsid w:val="005578DF"/>
    <w:rsid w:val="00557E29"/>
    <w:rsid w:val="00565C38"/>
    <w:rsid w:val="00576369"/>
    <w:rsid w:val="00587810"/>
    <w:rsid w:val="005A13C3"/>
    <w:rsid w:val="005A4D99"/>
    <w:rsid w:val="005A65A6"/>
    <w:rsid w:val="005A6657"/>
    <w:rsid w:val="005B0E3B"/>
    <w:rsid w:val="005B1EFA"/>
    <w:rsid w:val="005B2CE1"/>
    <w:rsid w:val="005B7270"/>
    <w:rsid w:val="005E3F59"/>
    <w:rsid w:val="005E4A16"/>
    <w:rsid w:val="005F43D1"/>
    <w:rsid w:val="005F6F3C"/>
    <w:rsid w:val="006026F3"/>
    <w:rsid w:val="00623747"/>
    <w:rsid w:val="006260E9"/>
    <w:rsid w:val="00631A49"/>
    <w:rsid w:val="00635498"/>
    <w:rsid w:val="006527F8"/>
    <w:rsid w:val="0065565E"/>
    <w:rsid w:val="00661AC0"/>
    <w:rsid w:val="00664131"/>
    <w:rsid w:val="0066577C"/>
    <w:rsid w:val="00681812"/>
    <w:rsid w:val="006975A5"/>
    <w:rsid w:val="00697654"/>
    <w:rsid w:val="006A0E24"/>
    <w:rsid w:val="006A3083"/>
    <w:rsid w:val="006C3C50"/>
    <w:rsid w:val="006C647C"/>
    <w:rsid w:val="006D1CE7"/>
    <w:rsid w:val="006D294A"/>
    <w:rsid w:val="006E0E74"/>
    <w:rsid w:val="006F715C"/>
    <w:rsid w:val="00702D5B"/>
    <w:rsid w:val="007075F9"/>
    <w:rsid w:val="007160DC"/>
    <w:rsid w:val="007345D0"/>
    <w:rsid w:val="00735D4B"/>
    <w:rsid w:val="00746B5B"/>
    <w:rsid w:val="00751D97"/>
    <w:rsid w:val="00755BC8"/>
    <w:rsid w:val="00761B9A"/>
    <w:rsid w:val="00764C09"/>
    <w:rsid w:val="00780052"/>
    <w:rsid w:val="007871FA"/>
    <w:rsid w:val="00792B4C"/>
    <w:rsid w:val="007B7311"/>
    <w:rsid w:val="007C746D"/>
    <w:rsid w:val="007D3C5C"/>
    <w:rsid w:val="007D4CAC"/>
    <w:rsid w:val="007D73DF"/>
    <w:rsid w:val="007E5A5B"/>
    <w:rsid w:val="008017F1"/>
    <w:rsid w:val="0080497D"/>
    <w:rsid w:val="00814FC2"/>
    <w:rsid w:val="00826CB8"/>
    <w:rsid w:val="00850377"/>
    <w:rsid w:val="00851533"/>
    <w:rsid w:val="00867869"/>
    <w:rsid w:val="0089136C"/>
    <w:rsid w:val="008C2505"/>
    <w:rsid w:val="008D5203"/>
    <w:rsid w:val="008E0C24"/>
    <w:rsid w:val="008E624C"/>
    <w:rsid w:val="008F76FE"/>
    <w:rsid w:val="00924598"/>
    <w:rsid w:val="00927182"/>
    <w:rsid w:val="0093206E"/>
    <w:rsid w:val="00941306"/>
    <w:rsid w:val="009443A1"/>
    <w:rsid w:val="00953E43"/>
    <w:rsid w:val="009B3322"/>
    <w:rsid w:val="009B5AE1"/>
    <w:rsid w:val="009B657D"/>
    <w:rsid w:val="009C1324"/>
    <w:rsid w:val="009C6CD1"/>
    <w:rsid w:val="00A038F8"/>
    <w:rsid w:val="00A0625E"/>
    <w:rsid w:val="00A328D5"/>
    <w:rsid w:val="00A4338E"/>
    <w:rsid w:val="00A45BDC"/>
    <w:rsid w:val="00A6423B"/>
    <w:rsid w:val="00A70F14"/>
    <w:rsid w:val="00A85778"/>
    <w:rsid w:val="00A9641E"/>
    <w:rsid w:val="00AB1C4A"/>
    <w:rsid w:val="00AB2CFC"/>
    <w:rsid w:val="00AD4CC8"/>
    <w:rsid w:val="00B24E55"/>
    <w:rsid w:val="00B25B26"/>
    <w:rsid w:val="00B374EA"/>
    <w:rsid w:val="00B507FC"/>
    <w:rsid w:val="00B5411D"/>
    <w:rsid w:val="00B61B01"/>
    <w:rsid w:val="00B665F5"/>
    <w:rsid w:val="00B9113B"/>
    <w:rsid w:val="00B92EE3"/>
    <w:rsid w:val="00B95AC9"/>
    <w:rsid w:val="00B96A09"/>
    <w:rsid w:val="00BC53AC"/>
    <w:rsid w:val="00BD4DE7"/>
    <w:rsid w:val="00BE2147"/>
    <w:rsid w:val="00BE2FEB"/>
    <w:rsid w:val="00BF39A7"/>
    <w:rsid w:val="00C27D68"/>
    <w:rsid w:val="00C3068B"/>
    <w:rsid w:val="00C51F19"/>
    <w:rsid w:val="00C77CC6"/>
    <w:rsid w:val="00C95E4C"/>
    <w:rsid w:val="00CA103D"/>
    <w:rsid w:val="00CC65DE"/>
    <w:rsid w:val="00CD19E2"/>
    <w:rsid w:val="00CD20F9"/>
    <w:rsid w:val="00CD6503"/>
    <w:rsid w:val="00CD7662"/>
    <w:rsid w:val="00CE32CC"/>
    <w:rsid w:val="00CE6812"/>
    <w:rsid w:val="00CF6722"/>
    <w:rsid w:val="00D01839"/>
    <w:rsid w:val="00D0727B"/>
    <w:rsid w:val="00D1391A"/>
    <w:rsid w:val="00D21538"/>
    <w:rsid w:val="00D31736"/>
    <w:rsid w:val="00D40E3E"/>
    <w:rsid w:val="00D41544"/>
    <w:rsid w:val="00D420CF"/>
    <w:rsid w:val="00D43C71"/>
    <w:rsid w:val="00D52217"/>
    <w:rsid w:val="00D5320D"/>
    <w:rsid w:val="00D5691B"/>
    <w:rsid w:val="00D577A1"/>
    <w:rsid w:val="00D61748"/>
    <w:rsid w:val="00D8135A"/>
    <w:rsid w:val="00D8648E"/>
    <w:rsid w:val="00DC4EF3"/>
    <w:rsid w:val="00DE02CF"/>
    <w:rsid w:val="00DE6587"/>
    <w:rsid w:val="00DE7C9A"/>
    <w:rsid w:val="00DF107B"/>
    <w:rsid w:val="00DF749F"/>
    <w:rsid w:val="00E13A6A"/>
    <w:rsid w:val="00E30B01"/>
    <w:rsid w:val="00E32AE2"/>
    <w:rsid w:val="00E35B88"/>
    <w:rsid w:val="00E47204"/>
    <w:rsid w:val="00E5738D"/>
    <w:rsid w:val="00E63413"/>
    <w:rsid w:val="00E67288"/>
    <w:rsid w:val="00E83B1A"/>
    <w:rsid w:val="00EC27D4"/>
    <w:rsid w:val="00ED21CD"/>
    <w:rsid w:val="00EE13DC"/>
    <w:rsid w:val="00EE32CD"/>
    <w:rsid w:val="00F02E00"/>
    <w:rsid w:val="00F220DC"/>
    <w:rsid w:val="00F5628A"/>
    <w:rsid w:val="00F74562"/>
    <w:rsid w:val="00F925CC"/>
    <w:rsid w:val="00FB0B6A"/>
    <w:rsid w:val="00FC34D9"/>
    <w:rsid w:val="00FC62BE"/>
    <w:rsid w:val="00FD3E7E"/>
    <w:rsid w:val="00FF349A"/>
    <w:rsid w:val="09C8B10E"/>
    <w:rsid w:val="0AB78AE8"/>
    <w:rsid w:val="0D7A000E"/>
    <w:rsid w:val="135B7073"/>
    <w:rsid w:val="165BFC2A"/>
    <w:rsid w:val="1788D2FE"/>
    <w:rsid w:val="2057B33D"/>
    <w:rsid w:val="211BF107"/>
    <w:rsid w:val="2525C8AD"/>
    <w:rsid w:val="295369B2"/>
    <w:rsid w:val="38CA6A3D"/>
    <w:rsid w:val="40E9B4A8"/>
    <w:rsid w:val="4E881DED"/>
    <w:rsid w:val="5D140B21"/>
    <w:rsid w:val="67962325"/>
    <w:rsid w:val="6DAB3237"/>
    <w:rsid w:val="7052043A"/>
    <w:rsid w:val="774BEAA3"/>
    <w:rsid w:val="7D47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00"/>
  <w15:docId w15:val="{7A1F5030-22AA-4F24-A380-E9A8A598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70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EF3"/>
    <w:pPr>
      <w:keepNext/>
      <w:keepLines/>
      <w:spacing w:after="0"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577C"/>
    <w:pPr>
      <w:keepNext/>
      <w:keepLines/>
      <w:spacing w:before="200"/>
      <w:outlineLvl w:val="1"/>
    </w:pPr>
    <w:rPr>
      <w:rFonts w:eastAsiaTheme="majorEastAsia" w:cstheme="majorBidi"/>
      <w:b/>
      <w:bCs/>
      <w:color w:val="D5003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111B23"/>
    <w:pPr>
      <w:spacing w:before="200" w:after="80"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6577C"/>
    <w:rPr>
      <w:rFonts w:ascii="Open Sans" w:eastAsiaTheme="majorEastAsia" w:hAnsi="Open Sans" w:cstheme="majorBidi"/>
      <w:b/>
      <w:bCs/>
      <w:color w:val="D5003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2A53D3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DC4EF3"/>
    <w:rPr>
      <w:rFonts w:ascii="Open Sans" w:eastAsiaTheme="majorEastAsia" w:hAnsi="Open Sans" w:cstheme="majorBidi"/>
      <w:b/>
      <w:color w:val="D50032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1B23"/>
    <w:rPr>
      <w:rFonts w:ascii="Open Sans" w:eastAsiaTheme="majorEastAsia" w:hAnsi="Open Sans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343806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343806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DC4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DC4EF3"/>
  </w:style>
  <w:style w:type="character" w:customStyle="1" w:styleId="eop">
    <w:name w:val="eop"/>
    <w:basedOn w:val="DefaultParagraphFont"/>
    <w:rsid w:val="00DC4EF3"/>
  </w:style>
  <w:style w:type="paragraph" w:styleId="Revision">
    <w:name w:val="Revision"/>
    <w:hidden/>
    <w:uiPriority w:val="99"/>
    <w:semiHidden/>
    <w:rsid w:val="0036221C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6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3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globalfund.org/en/result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91c37d390414436e044b4e547ca7ec86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cd07614ca09a6599f1ef70d976ad2efa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2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C361B4-FBF5-4D66-9975-5EBFE7E3B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1006</Characters>
  <Application>Microsoft Office Word</Application>
  <DocSecurity>0</DocSecurity>
  <Lines>37</Lines>
  <Paragraphs>7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Deborah Lash</cp:lastModifiedBy>
  <cp:revision>3</cp:revision>
  <cp:lastPrinted>2024-05-02T14:31:00Z</cp:lastPrinted>
  <dcterms:created xsi:type="dcterms:W3CDTF">2025-12-18T22:02:00Z</dcterms:created>
  <dcterms:modified xsi:type="dcterms:W3CDTF">2025-12-18T22:02:00Z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