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3A3E" w14:textId="640D36CF" w:rsidR="00A82298" w:rsidRPr="004F595D" w:rsidRDefault="0988E9A3" w:rsidP="00A82298">
      <w:pPr>
        <w:rPr>
          <w:b/>
          <w:bCs/>
        </w:rPr>
      </w:pPr>
      <w:r w:rsidRPr="004F595D">
        <w:rPr>
          <w:b/>
          <w:bCs/>
        </w:rPr>
        <w:t>202</w:t>
      </w:r>
      <w:r w:rsidR="478F83CC" w:rsidRPr="004F595D">
        <w:rPr>
          <w:b/>
          <w:bCs/>
        </w:rPr>
        <w:t>6</w:t>
      </w:r>
      <w:r w:rsidRPr="004F595D">
        <w:rPr>
          <w:b/>
          <w:bCs/>
        </w:rPr>
        <w:t xml:space="preserve"> </w:t>
      </w:r>
      <w:r w:rsidR="54C577A5" w:rsidRPr="004F595D">
        <w:rPr>
          <w:b/>
          <w:bCs/>
        </w:rPr>
        <w:t xml:space="preserve">Global </w:t>
      </w:r>
      <w:r w:rsidR="14C8A669" w:rsidRPr="004F595D">
        <w:rPr>
          <w:b/>
          <w:bCs/>
        </w:rPr>
        <w:t xml:space="preserve">Poverty </w:t>
      </w:r>
      <w:r w:rsidRPr="004F595D">
        <w:rPr>
          <w:b/>
          <w:bCs/>
        </w:rPr>
        <w:t>Laser Talk</w:t>
      </w:r>
    </w:p>
    <w:p w14:paraId="1490D141" w14:textId="1B476073" w:rsidR="00DC4EF3" w:rsidRPr="00DC4EF3" w:rsidRDefault="262603DD" w:rsidP="1F84EA8E">
      <w:pPr>
        <w:pStyle w:val="Heading1"/>
        <w:spacing w:line="259" w:lineRule="auto"/>
      </w:pPr>
      <w:proofErr w:type="gramStart"/>
      <w:r w:rsidRPr="1F84EA8E">
        <w:rPr>
          <w:rStyle w:val="normaltextrun"/>
          <w:rFonts w:cs="Open Sans"/>
        </w:rPr>
        <w:t>Shape</w:t>
      </w:r>
      <w:proofErr w:type="gramEnd"/>
      <w:r w:rsidRPr="1F84EA8E">
        <w:rPr>
          <w:rStyle w:val="normaltextrun"/>
          <w:rFonts w:cs="Open Sans"/>
        </w:rPr>
        <w:t xml:space="preserve"> the future of foreign</w:t>
      </w:r>
      <w:r w:rsidR="1B620A79" w:rsidRPr="1F84EA8E">
        <w:rPr>
          <w:rStyle w:val="normaltextrun"/>
          <w:rFonts w:cs="Open Sans"/>
        </w:rPr>
        <w:t xml:space="preserve"> assistance in </w:t>
      </w:r>
      <w:r w:rsidR="340A5FA0" w:rsidRPr="1F84EA8E">
        <w:rPr>
          <w:rStyle w:val="normaltextrun"/>
          <w:rFonts w:cs="Open Sans"/>
        </w:rPr>
        <w:t xml:space="preserve">the </w:t>
      </w:r>
      <w:r w:rsidR="1B620A79" w:rsidRPr="1F84EA8E">
        <w:rPr>
          <w:rStyle w:val="normaltextrun"/>
          <w:rFonts w:cs="Open Sans"/>
        </w:rPr>
        <w:t>FY2</w:t>
      </w:r>
      <w:r w:rsidR="4924619F" w:rsidRPr="1F84EA8E">
        <w:rPr>
          <w:rStyle w:val="normaltextrun"/>
          <w:rFonts w:cs="Open Sans"/>
        </w:rPr>
        <w:t>7</w:t>
      </w:r>
      <w:r w:rsidR="1B620A79" w:rsidRPr="1F84EA8E">
        <w:rPr>
          <w:rStyle w:val="normaltextrun"/>
          <w:rFonts w:cs="Open Sans"/>
        </w:rPr>
        <w:t xml:space="preserve"> budget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9"/>
        <w:gridCol w:w="245"/>
        <w:gridCol w:w="4386"/>
      </w:tblGrid>
      <w:tr w:rsidR="00DC4EF3" w:rsidRPr="00DC4EF3" w14:paraId="263F1F6C" w14:textId="77777777" w:rsidTr="1F84EA8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7A9C3" w14:textId="77777777" w:rsidR="00983A0B" w:rsidRDefault="00983A0B" w:rsidP="00334418">
            <w:pPr>
              <w:spacing w:line="259" w:lineRule="auto"/>
              <w:rPr>
                <w:rFonts w:eastAsia="Open Sans" w:cs="Open Sans"/>
                <w:b/>
                <w:bCs/>
                <w:color w:val="000000" w:themeColor="text1"/>
                <w:szCs w:val="22"/>
              </w:rPr>
            </w:pPr>
          </w:p>
          <w:p w14:paraId="4CD06E72" w14:textId="62B23062" w:rsidR="00DC4EF3" w:rsidRPr="00DC4EF3" w:rsidRDefault="512877A9" w:rsidP="000B25F8">
            <w:pPr>
              <w:spacing w:after="120" w:line="259" w:lineRule="auto"/>
              <w:rPr>
                <w:rFonts w:eastAsia="Open Sans" w:cs="Open Sans"/>
                <w:szCs w:val="22"/>
              </w:rPr>
            </w:pPr>
            <w:r w:rsidRPr="1F84EA8E">
              <w:rPr>
                <w:rFonts w:eastAsia="Open Sans" w:cs="Open Sans"/>
                <w:b/>
                <w:bCs/>
                <w:color w:val="000000" w:themeColor="text1"/>
                <w:szCs w:val="22"/>
              </w:rPr>
              <w:t>Engage:</w:t>
            </w:r>
            <w:r w:rsidRPr="1F84EA8E">
              <w:rPr>
                <w:rFonts w:eastAsia="Open Sans" w:cs="Open Sans"/>
                <w:color w:val="000000" w:themeColor="text1"/>
                <w:szCs w:val="22"/>
              </w:rPr>
              <w:t xml:space="preserve"> </w:t>
            </w:r>
            <w:r w:rsidR="118CF0A4" w:rsidRPr="1F84EA8E">
              <w:rPr>
                <w:rFonts w:eastAsia="Open Sans" w:cs="Open Sans"/>
                <w:color w:val="000000" w:themeColor="text1"/>
                <w:szCs w:val="22"/>
              </w:rPr>
              <w:t>For decades, the U</w:t>
            </w:r>
            <w:r w:rsidR="7823FA99" w:rsidRPr="1F84EA8E">
              <w:rPr>
                <w:rFonts w:eastAsia="Open Sans" w:cs="Open Sans"/>
                <w:color w:val="000000" w:themeColor="text1"/>
                <w:szCs w:val="22"/>
              </w:rPr>
              <w:t>.S.</w:t>
            </w:r>
            <w:r w:rsidR="118CF0A4" w:rsidRPr="1F84EA8E">
              <w:rPr>
                <w:rFonts w:eastAsia="Open Sans" w:cs="Open Sans"/>
                <w:color w:val="000000" w:themeColor="text1"/>
                <w:szCs w:val="22"/>
              </w:rPr>
              <w:t xml:space="preserve"> has been a leader in improv</w:t>
            </w:r>
            <w:r w:rsidR="00E90F4A">
              <w:rPr>
                <w:rFonts w:eastAsia="Open Sans" w:cs="Open Sans"/>
                <w:color w:val="000000" w:themeColor="text1"/>
                <w:szCs w:val="22"/>
              </w:rPr>
              <w:t>ing</w:t>
            </w:r>
            <w:r w:rsidR="118CF0A4" w:rsidRPr="1F84EA8E">
              <w:rPr>
                <w:rFonts w:eastAsia="Open Sans" w:cs="Open Sans"/>
                <w:color w:val="000000" w:themeColor="text1"/>
                <w:szCs w:val="22"/>
              </w:rPr>
              <w:t xml:space="preserve"> global health and development. For less than one percent of the federal budget, </w:t>
            </w:r>
            <w:r w:rsidR="00EE30AB">
              <w:rPr>
                <w:rFonts w:eastAsia="Open Sans" w:cs="Open Sans"/>
                <w:color w:val="000000" w:themeColor="text1"/>
                <w:szCs w:val="22"/>
              </w:rPr>
              <w:t>these</w:t>
            </w:r>
            <w:r w:rsidR="52DD04D2" w:rsidRPr="1F84EA8E">
              <w:rPr>
                <w:rFonts w:eastAsia="Open Sans" w:cs="Open Sans"/>
                <w:color w:val="000000" w:themeColor="text1"/>
                <w:szCs w:val="22"/>
              </w:rPr>
              <w:t xml:space="preserve"> </w:t>
            </w:r>
            <w:r w:rsidR="118CF0A4" w:rsidRPr="1F84EA8E">
              <w:rPr>
                <w:rFonts w:eastAsia="Open Sans" w:cs="Open Sans"/>
                <w:color w:val="000000" w:themeColor="text1"/>
                <w:szCs w:val="22"/>
              </w:rPr>
              <w:t>programs</w:t>
            </w:r>
            <w:r w:rsidR="0750EBE7" w:rsidRPr="1F84EA8E">
              <w:rPr>
                <w:rFonts w:eastAsia="Open Sans" w:cs="Open Sans"/>
                <w:color w:val="000000" w:themeColor="text1"/>
                <w:szCs w:val="22"/>
              </w:rPr>
              <w:t xml:space="preserve"> </w:t>
            </w:r>
            <w:r w:rsidR="118CF0A4" w:rsidRPr="1F84EA8E">
              <w:rPr>
                <w:rFonts w:eastAsia="Open Sans" w:cs="Open Sans"/>
                <w:color w:val="000000" w:themeColor="text1"/>
                <w:szCs w:val="22"/>
              </w:rPr>
              <w:t>have helped avert millions of deaths from HIV, tuberculosis (TB), malaria</w:t>
            </w:r>
            <w:r w:rsidR="00084BDC">
              <w:rPr>
                <w:rFonts w:eastAsia="Open Sans" w:cs="Open Sans"/>
                <w:color w:val="000000" w:themeColor="text1"/>
                <w:szCs w:val="22"/>
              </w:rPr>
              <w:t>,</w:t>
            </w:r>
            <w:r w:rsidR="118CF0A4" w:rsidRPr="1F84EA8E">
              <w:rPr>
                <w:rFonts w:eastAsia="Open Sans" w:cs="Open Sans"/>
                <w:color w:val="000000" w:themeColor="text1"/>
                <w:szCs w:val="22"/>
              </w:rPr>
              <w:t xml:space="preserve"> and prevented tens of millions of babies from dying from diseases like measles and pneumonia.</w:t>
            </w:r>
          </w:p>
          <w:p w14:paraId="7A82B4B4" w14:textId="444B5CEC" w:rsidR="00DC4EF3" w:rsidRPr="00DC4EF3" w:rsidRDefault="512877A9" w:rsidP="1F84EA8E">
            <w:pPr>
              <w:spacing w:after="120" w:line="276" w:lineRule="auto"/>
              <w:rPr>
                <w:rFonts w:eastAsia="Open Sans" w:cs="Open Sans"/>
                <w:szCs w:val="22"/>
              </w:rPr>
            </w:pPr>
            <w:r w:rsidRPr="1F84EA8E">
              <w:rPr>
                <w:rFonts w:eastAsia="Open Sans" w:cs="Open Sans"/>
                <w:b/>
                <w:bCs/>
                <w:color w:val="000000" w:themeColor="text1"/>
                <w:szCs w:val="22"/>
              </w:rPr>
              <w:t xml:space="preserve">Problem: </w:t>
            </w:r>
            <w:r w:rsidR="5C9C1BA5" w:rsidRPr="1F84EA8E">
              <w:rPr>
                <w:rFonts w:eastAsia="Open Sans" w:cs="Open Sans"/>
                <w:color w:val="000000" w:themeColor="text1"/>
                <w:szCs w:val="22"/>
              </w:rPr>
              <w:t xml:space="preserve">The Trump Administration </w:t>
            </w:r>
            <w:r w:rsidR="0DA4498B" w:rsidRPr="1F84EA8E">
              <w:rPr>
                <w:rFonts w:eastAsia="Open Sans" w:cs="Open Sans"/>
                <w:color w:val="000000" w:themeColor="text1"/>
                <w:szCs w:val="22"/>
              </w:rPr>
              <w:t xml:space="preserve">drastically reduced the size and scale of foreign assistance. </w:t>
            </w:r>
            <w:r w:rsidR="0DA4498B" w:rsidRPr="1F84EA8E">
              <w:rPr>
                <w:rFonts w:eastAsia="Open Sans" w:cs="Open Sans"/>
                <w:szCs w:val="22"/>
              </w:rPr>
              <w:t xml:space="preserve">This has been </w:t>
            </w:r>
            <w:r w:rsidR="5C9C1BA5" w:rsidRPr="1F84EA8E">
              <w:rPr>
                <w:rFonts w:eastAsia="Open Sans" w:cs="Open Sans"/>
                <w:color w:val="000000" w:themeColor="text1"/>
                <w:szCs w:val="22"/>
              </w:rPr>
              <w:t xml:space="preserve">disastrous to the communities that foreign assistance programs serve and </w:t>
            </w:r>
            <w:proofErr w:type="gramStart"/>
            <w:r w:rsidR="5C9C1BA5" w:rsidRPr="1F84EA8E">
              <w:rPr>
                <w:rFonts w:eastAsia="Open Sans" w:cs="Open Sans"/>
                <w:color w:val="000000" w:themeColor="text1"/>
                <w:szCs w:val="22"/>
              </w:rPr>
              <w:t>caused</w:t>
            </w:r>
            <w:proofErr w:type="gramEnd"/>
            <w:r w:rsidR="5C9C1BA5" w:rsidRPr="1F84EA8E">
              <w:rPr>
                <w:rFonts w:eastAsia="Open Sans" w:cs="Open Sans"/>
                <w:color w:val="000000" w:themeColor="text1"/>
                <w:szCs w:val="22"/>
              </w:rPr>
              <w:t xml:space="preserve"> thousands of preventable deaths. </w:t>
            </w:r>
          </w:p>
          <w:p w14:paraId="3480E8E8" w14:textId="5C2B4D24" w:rsidR="00DC4EF3" w:rsidRPr="00DC4EF3" w:rsidRDefault="512877A9" w:rsidP="1F84EA8E">
            <w:pPr>
              <w:spacing w:after="120" w:line="276" w:lineRule="auto"/>
              <w:rPr>
                <w:rFonts w:eastAsia="Open Sans" w:cs="Open Sans"/>
                <w:color w:val="000000" w:themeColor="text1"/>
                <w:szCs w:val="22"/>
              </w:rPr>
            </w:pPr>
            <w:proofErr w:type="gramStart"/>
            <w:r w:rsidRPr="1F84EA8E">
              <w:rPr>
                <w:rFonts w:eastAsia="Open Sans" w:cs="Open Sans"/>
                <w:b/>
                <w:bCs/>
                <w:color w:val="000000" w:themeColor="text1"/>
                <w:szCs w:val="22"/>
              </w:rPr>
              <w:t>Inform</w:t>
            </w:r>
            <w:proofErr w:type="gramEnd"/>
            <w:r w:rsidRPr="1F84EA8E">
              <w:rPr>
                <w:rFonts w:eastAsia="Open Sans" w:cs="Open Sans"/>
                <w:b/>
                <w:bCs/>
                <w:color w:val="000000" w:themeColor="text1"/>
                <w:szCs w:val="22"/>
              </w:rPr>
              <w:t>:</w:t>
            </w:r>
            <w:r w:rsidR="54E94A8B" w:rsidRPr="1F84EA8E">
              <w:rPr>
                <w:rFonts w:eastAsia="Open Sans" w:cs="Open Sans"/>
                <w:b/>
                <w:bCs/>
                <w:color w:val="000000" w:themeColor="text1"/>
                <w:szCs w:val="22"/>
              </w:rPr>
              <w:t xml:space="preserve"> </w:t>
            </w:r>
            <w:r w:rsidRPr="1F84EA8E">
              <w:rPr>
                <w:rFonts w:eastAsia="Open Sans" w:cs="Open Sans"/>
                <w:color w:val="000000" w:themeColor="text1"/>
                <w:szCs w:val="22"/>
              </w:rPr>
              <w:t>Congress has an opportunity to prevent future deaths by passing a bipartisan FY2</w:t>
            </w:r>
            <w:r w:rsidR="1DD64C4C" w:rsidRPr="1F84EA8E">
              <w:rPr>
                <w:rFonts w:eastAsia="Open Sans" w:cs="Open Sans"/>
                <w:color w:val="000000" w:themeColor="text1"/>
                <w:szCs w:val="22"/>
              </w:rPr>
              <w:t>7</w:t>
            </w:r>
            <w:r w:rsidRPr="1F84EA8E">
              <w:rPr>
                <w:rFonts w:eastAsia="Open Sans" w:cs="Open Sans"/>
                <w:color w:val="000000" w:themeColor="text1"/>
                <w:szCs w:val="22"/>
              </w:rPr>
              <w:t xml:space="preserve"> budget.</w:t>
            </w:r>
            <w:r w:rsidRPr="1F84EA8E">
              <w:rPr>
                <w:rFonts w:eastAsia="Open Sans" w:cs="Open Sans"/>
                <w:color w:val="080F0F"/>
                <w:szCs w:val="22"/>
              </w:rPr>
              <w:t xml:space="preserve"> House appropriators </w:t>
            </w:r>
            <w:r w:rsidR="39C89097" w:rsidRPr="1F84EA8E">
              <w:rPr>
                <w:rFonts w:eastAsia="Open Sans" w:cs="Open Sans"/>
                <w:color w:val="080F0F"/>
                <w:szCs w:val="22"/>
              </w:rPr>
              <w:t>support maintaining</w:t>
            </w:r>
            <w:r w:rsidRPr="1F84EA8E">
              <w:rPr>
                <w:rFonts w:eastAsia="Open Sans" w:cs="Open Sans"/>
                <w:color w:val="080F0F"/>
                <w:szCs w:val="22"/>
              </w:rPr>
              <w:t xml:space="preserve"> </w:t>
            </w:r>
            <w:r w:rsidR="29331D47" w:rsidRPr="1F84EA8E">
              <w:rPr>
                <w:rFonts w:eastAsia="Open Sans" w:cs="Open Sans"/>
                <w:color w:val="080F0F"/>
                <w:szCs w:val="22"/>
              </w:rPr>
              <w:t xml:space="preserve">strong </w:t>
            </w:r>
            <w:r w:rsidRPr="1F84EA8E">
              <w:rPr>
                <w:rFonts w:eastAsia="Open Sans" w:cs="Open Sans"/>
                <w:color w:val="080F0F"/>
                <w:szCs w:val="22"/>
              </w:rPr>
              <w:t>global health and education</w:t>
            </w:r>
            <w:r w:rsidR="00C244D6" w:rsidRPr="1F84EA8E">
              <w:rPr>
                <w:rFonts w:eastAsia="Open Sans" w:cs="Open Sans"/>
                <w:color w:val="080F0F"/>
                <w:szCs w:val="22"/>
              </w:rPr>
              <w:t xml:space="preserve"> </w:t>
            </w:r>
            <w:r w:rsidRPr="1F84EA8E">
              <w:rPr>
                <w:rFonts w:eastAsia="Open Sans" w:cs="Open Sans"/>
                <w:color w:val="080F0F"/>
                <w:szCs w:val="22"/>
              </w:rPr>
              <w:t>funding</w:t>
            </w:r>
            <w:r w:rsidR="0DFE88FD" w:rsidRPr="1F84EA8E">
              <w:rPr>
                <w:rFonts w:eastAsia="Open Sans" w:cs="Open Sans"/>
                <w:color w:val="080F0F"/>
                <w:szCs w:val="22"/>
              </w:rPr>
              <w:t xml:space="preserve"> levels</w:t>
            </w:r>
            <w:r w:rsidR="00093F52">
              <w:rPr>
                <w:rFonts w:eastAsia="Open Sans" w:cs="Open Sans"/>
                <w:color w:val="080F0F"/>
                <w:szCs w:val="22"/>
              </w:rPr>
              <w:t xml:space="preserve"> in their bill</w:t>
            </w:r>
            <w:r w:rsidRPr="1F84EA8E">
              <w:rPr>
                <w:rFonts w:eastAsia="Open Sans" w:cs="Open Sans"/>
                <w:color w:val="080F0F"/>
                <w:szCs w:val="22"/>
              </w:rPr>
              <w:t xml:space="preserve">. The Senate must do the same. </w:t>
            </w:r>
            <w:r w:rsidR="351C99E4" w:rsidRPr="1F84EA8E">
              <w:rPr>
                <w:rFonts w:eastAsia="Open Sans" w:cs="Open Sans"/>
                <w:color w:val="000000" w:themeColor="text1"/>
                <w:szCs w:val="22"/>
              </w:rPr>
              <w:t>Congress must exercise their constitutional authority over funds</w:t>
            </w:r>
            <w:r w:rsidR="76CCD8F2" w:rsidRPr="1F84EA8E">
              <w:rPr>
                <w:rFonts w:eastAsia="Open Sans" w:cs="Open Sans"/>
                <w:color w:val="000000" w:themeColor="text1"/>
                <w:szCs w:val="22"/>
              </w:rPr>
              <w:t xml:space="preserve"> </w:t>
            </w:r>
            <w:r w:rsidR="351C99E4" w:rsidRPr="1F84EA8E">
              <w:rPr>
                <w:rFonts w:eastAsia="Open Sans" w:cs="Open Sans"/>
                <w:color w:val="000000" w:themeColor="text1"/>
                <w:szCs w:val="22"/>
              </w:rPr>
              <w:t>they’ve</w:t>
            </w:r>
            <w:r w:rsidR="06415C39" w:rsidRPr="1F84EA8E">
              <w:rPr>
                <w:rFonts w:eastAsia="Open Sans" w:cs="Open Sans"/>
                <w:color w:val="000000" w:themeColor="text1"/>
                <w:szCs w:val="22"/>
              </w:rPr>
              <w:t xml:space="preserve"> </w:t>
            </w:r>
            <w:r w:rsidR="351C99E4" w:rsidRPr="1F84EA8E">
              <w:rPr>
                <w:rFonts w:eastAsia="Open Sans" w:cs="Open Sans"/>
                <w:color w:val="000000" w:themeColor="text1"/>
                <w:szCs w:val="22"/>
              </w:rPr>
              <w:t>already</w:t>
            </w:r>
            <w:r w:rsidR="73BD17C9" w:rsidRPr="1F84EA8E">
              <w:rPr>
                <w:rFonts w:eastAsia="Open Sans" w:cs="Open Sans"/>
                <w:color w:val="000000" w:themeColor="text1"/>
                <w:szCs w:val="22"/>
              </w:rPr>
              <w:t xml:space="preserve"> </w:t>
            </w:r>
            <w:r w:rsidR="351C99E4" w:rsidRPr="1F84EA8E">
              <w:rPr>
                <w:rFonts w:eastAsia="Open Sans" w:cs="Open Sans"/>
                <w:color w:val="000000" w:themeColor="text1"/>
                <w:szCs w:val="22"/>
              </w:rPr>
              <w:t>appropriated, reject any rescissions of critical foreign aid, and set a high bar for FY27.</w:t>
            </w:r>
          </w:p>
          <w:p w14:paraId="707495C3" w14:textId="64606107" w:rsidR="00DC4EF3" w:rsidRPr="00DC4EF3" w:rsidRDefault="512877A9" w:rsidP="1F84EA8E">
            <w:pPr>
              <w:spacing w:after="240" w:line="276" w:lineRule="auto"/>
              <w:rPr>
                <w:rFonts w:eastAsia="Open Sans" w:cs="Open Sans"/>
                <w:color w:val="080F0F"/>
                <w:szCs w:val="22"/>
              </w:rPr>
            </w:pPr>
            <w:r w:rsidRPr="1F84EA8E">
              <w:rPr>
                <w:rFonts w:eastAsia="Open Sans" w:cs="Open Sans"/>
                <w:b/>
                <w:bCs/>
                <w:color w:val="000000" w:themeColor="text1"/>
                <w:szCs w:val="22"/>
              </w:rPr>
              <w:t>Call to Action:</w:t>
            </w:r>
            <w:r w:rsidRPr="1F84EA8E">
              <w:rPr>
                <w:rFonts w:eastAsia="Open Sans" w:cs="Open Sans"/>
                <w:color w:val="000000" w:themeColor="text1"/>
                <w:szCs w:val="22"/>
              </w:rPr>
              <w:t xml:space="preserve"> </w:t>
            </w:r>
            <w:r w:rsidR="0B4CB39D" w:rsidRPr="1F84EA8E">
              <w:rPr>
                <w:rFonts w:eastAsia="Open Sans" w:cs="Open Sans"/>
                <w:color w:val="000000" w:themeColor="text1"/>
                <w:szCs w:val="22"/>
              </w:rPr>
              <w:t>W</w:t>
            </w:r>
            <w:r w:rsidRPr="1F84EA8E">
              <w:rPr>
                <w:rFonts w:eastAsia="Open Sans" w:cs="Open Sans"/>
                <w:color w:val="000000" w:themeColor="text1"/>
                <w:szCs w:val="22"/>
              </w:rPr>
              <w:t xml:space="preserve">ill you urge </w:t>
            </w:r>
            <w:r w:rsidR="00093F52">
              <w:rPr>
                <w:rFonts w:eastAsia="Open Sans" w:cs="Open Sans"/>
                <w:color w:val="000000" w:themeColor="text1"/>
                <w:szCs w:val="22"/>
              </w:rPr>
              <w:t xml:space="preserve">House and </w:t>
            </w:r>
            <w:r w:rsidRPr="1F84EA8E">
              <w:rPr>
                <w:rFonts w:eastAsia="Open Sans" w:cs="Open Sans"/>
                <w:color w:val="000000" w:themeColor="text1"/>
                <w:szCs w:val="22"/>
              </w:rPr>
              <w:t>Senate leaders</w:t>
            </w:r>
            <w:r w:rsidRPr="1F84EA8E">
              <w:rPr>
                <w:rFonts w:eastAsia="Open Sans" w:cs="Open Sans"/>
                <w:color w:val="080F0F"/>
                <w:szCs w:val="22"/>
              </w:rPr>
              <w:t xml:space="preserve"> to </w:t>
            </w:r>
            <w:r w:rsidR="00093F52">
              <w:rPr>
                <w:rFonts w:eastAsia="Open Sans" w:cs="Open Sans"/>
                <w:color w:val="080F0F"/>
                <w:szCs w:val="22"/>
              </w:rPr>
              <w:t>support</w:t>
            </w:r>
            <w:r w:rsidRPr="1F84EA8E">
              <w:rPr>
                <w:rFonts w:eastAsia="Open Sans" w:cs="Open Sans"/>
                <w:color w:val="080F0F"/>
                <w:szCs w:val="22"/>
              </w:rPr>
              <w:t xml:space="preserve"> strong </w:t>
            </w:r>
            <w:r w:rsidR="00093F52">
              <w:rPr>
                <w:rFonts w:eastAsia="Open Sans" w:cs="Open Sans"/>
                <w:color w:val="080F0F"/>
                <w:szCs w:val="22"/>
              </w:rPr>
              <w:t>global health</w:t>
            </w:r>
            <w:r w:rsidRPr="1F84EA8E">
              <w:rPr>
                <w:rFonts w:eastAsia="Open Sans" w:cs="Open Sans"/>
                <w:color w:val="080F0F"/>
                <w:szCs w:val="22"/>
              </w:rPr>
              <w:t xml:space="preserve"> funding in FY2</w:t>
            </w:r>
            <w:r w:rsidR="1BA7B051" w:rsidRPr="1F84EA8E">
              <w:rPr>
                <w:rFonts w:eastAsia="Open Sans" w:cs="Open Sans"/>
                <w:color w:val="080F0F"/>
                <w:szCs w:val="22"/>
              </w:rPr>
              <w:t>7</w:t>
            </w:r>
            <w:r w:rsidRPr="1F84EA8E">
              <w:rPr>
                <w:rFonts w:eastAsia="Open Sans" w:cs="Open Sans"/>
                <w:color w:val="080F0F"/>
                <w:szCs w:val="22"/>
              </w:rPr>
              <w:t>? Will you a</w:t>
            </w:r>
            <w:r w:rsidRPr="1F84EA8E">
              <w:rPr>
                <w:rFonts w:eastAsia="Open Sans" w:cs="Open Sans"/>
                <w:color w:val="000000" w:themeColor="text1"/>
                <w:szCs w:val="22"/>
              </w:rPr>
              <w:t>lso push for budget language that ensures funding is</w:t>
            </w:r>
            <w:r w:rsidR="094B8DF5" w:rsidRPr="1F84EA8E">
              <w:rPr>
                <w:rFonts w:eastAsia="Open Sans" w:cs="Open Sans"/>
                <w:color w:val="000000" w:themeColor="text1"/>
                <w:szCs w:val="22"/>
              </w:rPr>
              <w:t xml:space="preserve"> </w:t>
            </w:r>
            <w:r w:rsidRPr="1F84EA8E">
              <w:rPr>
                <w:rFonts w:eastAsia="Open Sans" w:cs="Open Sans"/>
                <w:color w:val="000000" w:themeColor="text1"/>
                <w:szCs w:val="22"/>
              </w:rPr>
              <w:t>spent as intended by Congress</w:t>
            </w:r>
            <w:r w:rsidRPr="1F84EA8E">
              <w:rPr>
                <w:rFonts w:eastAsia="Open Sans" w:cs="Open Sans"/>
                <w:color w:val="080F0F"/>
                <w:szCs w:val="22"/>
              </w:rPr>
              <w:t>?</w:t>
            </w:r>
          </w:p>
          <w:p w14:paraId="2598F7A1" w14:textId="0E159379" w:rsidR="00DC4EF3" w:rsidRPr="00DC4EF3" w:rsidRDefault="00DC4EF3" w:rsidP="25EF6EFD">
            <w:pPr>
              <w:spacing w:after="120" w:line="276" w:lineRule="auto"/>
              <w:textAlignment w:val="baseline"/>
              <w:rPr>
                <w:rFonts w:eastAsia="Open Sans" w:cs="Open Sans"/>
                <w:color w:val="000000" w:themeColor="text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609B40" w14:textId="77777777" w:rsidR="00DC4EF3" w:rsidRPr="00DC4EF3" w:rsidRDefault="00DC4EF3" w:rsidP="00DC4EF3">
            <w:pPr>
              <w:spacing w:after="20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30D632" w14:textId="694498C0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b/>
                <w:bCs/>
                <w:szCs w:val="22"/>
              </w:rPr>
              <w:t xml:space="preserve">  </w:t>
            </w:r>
            <w:r w:rsidRPr="00DC4EF3">
              <w:rPr>
                <w:rFonts w:eastAsia="Times New Roman" w:cs="Open Sans"/>
                <w:b/>
                <w:bCs/>
                <w:szCs w:val="22"/>
                <w:u w:val="single"/>
              </w:rPr>
              <w:t>N</w:t>
            </w:r>
            <w:r>
              <w:rPr>
                <w:rFonts w:eastAsia="Times New Roman" w:cs="Open Sans"/>
                <w:b/>
                <w:bCs/>
                <w:szCs w:val="22"/>
                <w:u w:val="single"/>
              </w:rPr>
              <w:t>otes</w:t>
            </w:r>
            <w:r w:rsidRPr="00DC4EF3">
              <w:rPr>
                <w:rFonts w:eastAsia="Times New Roman" w:cs="Open Sans"/>
                <w:szCs w:val="22"/>
              </w:rPr>
              <w:t> </w:t>
            </w:r>
          </w:p>
          <w:p w14:paraId="4595FE07" w14:textId="77777777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Cs w:val="22"/>
              </w:rPr>
              <w:t> </w:t>
            </w:r>
          </w:p>
        </w:tc>
      </w:tr>
    </w:tbl>
    <w:p w14:paraId="32F5C10D" w14:textId="2FD73036" w:rsidR="00751D97" w:rsidRPr="00AD4CC8" w:rsidRDefault="00751D97" w:rsidP="00D8135A">
      <w:pPr>
        <w:spacing w:after="200"/>
        <w:textAlignment w:val="baseline"/>
        <w:rPr>
          <w:rFonts w:ascii="Times New Roman" w:eastAsia="Times New Roman" w:hAnsi="Times New Roman" w:cs="Times New Roman"/>
          <w:sz w:val="24"/>
        </w:rPr>
      </w:pPr>
    </w:p>
    <w:sectPr w:rsidR="00751D97" w:rsidRPr="00AD4CC8" w:rsidSect="00224925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96E3" w14:textId="77777777" w:rsidR="00FC26D0" w:rsidRDefault="00FC26D0" w:rsidP="00E5738D">
      <w:r>
        <w:separator/>
      </w:r>
    </w:p>
  </w:endnote>
  <w:endnote w:type="continuationSeparator" w:id="0">
    <w:p w14:paraId="0A427D12" w14:textId="77777777" w:rsidR="00FC26D0" w:rsidRDefault="00FC26D0" w:rsidP="00E5738D">
      <w:r>
        <w:continuationSeparator/>
      </w:r>
    </w:p>
  </w:endnote>
  <w:endnote w:type="continuationNotice" w:id="1">
    <w:p w14:paraId="1FCB03B0" w14:textId="77777777" w:rsidR="00FC26D0" w:rsidRDefault="00FC26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400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3E1C2FB8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E02E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42C0ED19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BDAD" w14:textId="77777777" w:rsidR="00FC26D0" w:rsidRDefault="00FC26D0" w:rsidP="00E5738D">
      <w:r>
        <w:separator/>
      </w:r>
    </w:p>
  </w:footnote>
  <w:footnote w:type="continuationSeparator" w:id="0">
    <w:p w14:paraId="7AF5DA97" w14:textId="77777777" w:rsidR="00FC26D0" w:rsidRDefault="00FC26D0" w:rsidP="00E5738D">
      <w:r>
        <w:continuationSeparator/>
      </w:r>
    </w:p>
  </w:footnote>
  <w:footnote w:type="continuationNotice" w:id="1">
    <w:p w14:paraId="7550A7A4" w14:textId="77777777" w:rsidR="00FC26D0" w:rsidRDefault="00FC26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39A1" w14:textId="77777777" w:rsidR="00527124" w:rsidRPr="000753BF" w:rsidRDefault="00B91FF1" w:rsidP="00CD6503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11ADA2BF" wp14:editId="4D49369A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>
            <a:extLst xmlns:a="http://schemas.openxmlformats.org/drawingml/2006/main">
              <a:ext uri="{FF2B5EF4-FFF2-40B4-BE49-F238E27FC236}">
                <a16:creationId xmlns:a16="http://schemas.microsoft.com/office/drawing/2014/main" id="{B3FDB553-B1B3-4626-93CE-15B1BE1454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A8D"/>
    <w:multiLevelType w:val="multilevel"/>
    <w:tmpl w:val="259AC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45FE"/>
    <w:multiLevelType w:val="multilevel"/>
    <w:tmpl w:val="A5901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231D3"/>
    <w:multiLevelType w:val="multilevel"/>
    <w:tmpl w:val="32EE5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238A"/>
    <w:multiLevelType w:val="multilevel"/>
    <w:tmpl w:val="17988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01E8EEB"/>
    <w:multiLevelType w:val="hybridMultilevel"/>
    <w:tmpl w:val="FAD69FCE"/>
    <w:lvl w:ilvl="0" w:tplc="1DD4C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63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0A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4D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A4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A3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20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4B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C9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1A5FB3"/>
    <w:multiLevelType w:val="hybridMultilevel"/>
    <w:tmpl w:val="D3064A16"/>
    <w:lvl w:ilvl="0" w:tplc="8FC86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4E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05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C7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23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A9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C6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20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20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E1AF4"/>
    <w:multiLevelType w:val="multilevel"/>
    <w:tmpl w:val="69382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B269A"/>
    <w:multiLevelType w:val="hybridMultilevel"/>
    <w:tmpl w:val="4DB46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E32E39"/>
    <w:multiLevelType w:val="multilevel"/>
    <w:tmpl w:val="1494E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D70D4"/>
    <w:multiLevelType w:val="multilevel"/>
    <w:tmpl w:val="AE08E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BE37E48"/>
    <w:multiLevelType w:val="multilevel"/>
    <w:tmpl w:val="DB3AE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600304">
    <w:abstractNumId w:val="11"/>
  </w:num>
  <w:num w:numId="2" w16cid:durableId="1488086628">
    <w:abstractNumId w:val="18"/>
  </w:num>
  <w:num w:numId="3" w16cid:durableId="1495608295">
    <w:abstractNumId w:val="3"/>
  </w:num>
  <w:num w:numId="4" w16cid:durableId="1664892661">
    <w:abstractNumId w:val="2"/>
  </w:num>
  <w:num w:numId="5" w16cid:durableId="1751343263">
    <w:abstractNumId w:val="12"/>
  </w:num>
  <w:num w:numId="6" w16cid:durableId="175853873">
    <w:abstractNumId w:val="6"/>
  </w:num>
  <w:num w:numId="7" w16cid:durableId="1831948763">
    <w:abstractNumId w:val="1"/>
  </w:num>
  <w:num w:numId="8" w16cid:durableId="193422187">
    <w:abstractNumId w:val="10"/>
  </w:num>
  <w:num w:numId="9" w16cid:durableId="1996913644">
    <w:abstractNumId w:val="19"/>
  </w:num>
  <w:num w:numId="10" w16cid:durableId="2004120352">
    <w:abstractNumId w:val="7"/>
  </w:num>
  <w:num w:numId="11" w16cid:durableId="2017417912">
    <w:abstractNumId w:val="0"/>
  </w:num>
  <w:num w:numId="12" w16cid:durableId="220673741">
    <w:abstractNumId w:val="5"/>
  </w:num>
  <w:num w:numId="13" w16cid:durableId="310134877">
    <w:abstractNumId w:val="15"/>
  </w:num>
  <w:num w:numId="14" w16cid:durableId="335615730">
    <w:abstractNumId w:val="16"/>
  </w:num>
  <w:num w:numId="15" w16cid:durableId="390270850">
    <w:abstractNumId w:val="13"/>
  </w:num>
  <w:num w:numId="16" w16cid:durableId="441845557">
    <w:abstractNumId w:val="14"/>
  </w:num>
  <w:num w:numId="17" w16cid:durableId="493496152">
    <w:abstractNumId w:val="8"/>
  </w:num>
  <w:num w:numId="18" w16cid:durableId="641542638">
    <w:abstractNumId w:val="4"/>
  </w:num>
  <w:num w:numId="19" w16cid:durableId="774715915">
    <w:abstractNumId w:val="17"/>
  </w:num>
  <w:num w:numId="20" w16cid:durableId="810753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2156E"/>
    <w:rsid w:val="00024E60"/>
    <w:rsid w:val="000318EE"/>
    <w:rsid w:val="00035538"/>
    <w:rsid w:val="00057B95"/>
    <w:rsid w:val="000753BF"/>
    <w:rsid w:val="00080848"/>
    <w:rsid w:val="00082D7D"/>
    <w:rsid w:val="00084BDC"/>
    <w:rsid w:val="00093F52"/>
    <w:rsid w:val="000979A1"/>
    <w:rsid w:val="000A13FD"/>
    <w:rsid w:val="000B1718"/>
    <w:rsid w:val="000B25B5"/>
    <w:rsid w:val="000B25F8"/>
    <w:rsid w:val="000B64E1"/>
    <w:rsid w:val="000B6609"/>
    <w:rsid w:val="000C3209"/>
    <w:rsid w:val="000C3A3F"/>
    <w:rsid w:val="000D6B16"/>
    <w:rsid w:val="000E56A9"/>
    <w:rsid w:val="000F4766"/>
    <w:rsid w:val="00101CE1"/>
    <w:rsid w:val="00105E9E"/>
    <w:rsid w:val="00111B23"/>
    <w:rsid w:val="00113DED"/>
    <w:rsid w:val="00120085"/>
    <w:rsid w:val="00123C1B"/>
    <w:rsid w:val="001343D0"/>
    <w:rsid w:val="00144933"/>
    <w:rsid w:val="0016067B"/>
    <w:rsid w:val="00171754"/>
    <w:rsid w:val="00177F97"/>
    <w:rsid w:val="0019175D"/>
    <w:rsid w:val="00192013"/>
    <w:rsid w:val="001C19B3"/>
    <w:rsid w:val="001C5A0D"/>
    <w:rsid w:val="001D3B99"/>
    <w:rsid w:val="001D48D8"/>
    <w:rsid w:val="001D6B91"/>
    <w:rsid w:val="001E1626"/>
    <w:rsid w:val="001E2DF7"/>
    <w:rsid w:val="001E78D5"/>
    <w:rsid w:val="001F273D"/>
    <w:rsid w:val="0021432D"/>
    <w:rsid w:val="00224925"/>
    <w:rsid w:val="0027065D"/>
    <w:rsid w:val="00280F24"/>
    <w:rsid w:val="002825EB"/>
    <w:rsid w:val="00291CBB"/>
    <w:rsid w:val="002A1BE2"/>
    <w:rsid w:val="002A53D3"/>
    <w:rsid w:val="002E382E"/>
    <w:rsid w:val="002F3127"/>
    <w:rsid w:val="00323A3D"/>
    <w:rsid w:val="00334418"/>
    <w:rsid w:val="00343806"/>
    <w:rsid w:val="00352C55"/>
    <w:rsid w:val="00352DB9"/>
    <w:rsid w:val="00353048"/>
    <w:rsid w:val="003707C9"/>
    <w:rsid w:val="003750C4"/>
    <w:rsid w:val="00390351"/>
    <w:rsid w:val="00395BEA"/>
    <w:rsid w:val="003979DB"/>
    <w:rsid w:val="003A484B"/>
    <w:rsid w:val="003A72C7"/>
    <w:rsid w:val="003B5AB4"/>
    <w:rsid w:val="003C093D"/>
    <w:rsid w:val="003C2F36"/>
    <w:rsid w:val="003D054A"/>
    <w:rsid w:val="003D0708"/>
    <w:rsid w:val="003D11DA"/>
    <w:rsid w:val="003D4EBC"/>
    <w:rsid w:val="003F0085"/>
    <w:rsid w:val="004163BE"/>
    <w:rsid w:val="00422033"/>
    <w:rsid w:val="00441DA9"/>
    <w:rsid w:val="00445CBA"/>
    <w:rsid w:val="0046169B"/>
    <w:rsid w:val="00471FFE"/>
    <w:rsid w:val="00490300"/>
    <w:rsid w:val="004910CF"/>
    <w:rsid w:val="004A66C0"/>
    <w:rsid w:val="004B410A"/>
    <w:rsid w:val="004C1063"/>
    <w:rsid w:val="004D2D31"/>
    <w:rsid w:val="004D743F"/>
    <w:rsid w:val="004F2B08"/>
    <w:rsid w:val="004F473A"/>
    <w:rsid w:val="004F595D"/>
    <w:rsid w:val="00506808"/>
    <w:rsid w:val="00527124"/>
    <w:rsid w:val="005271AA"/>
    <w:rsid w:val="00536677"/>
    <w:rsid w:val="00536D54"/>
    <w:rsid w:val="005370EE"/>
    <w:rsid w:val="00542334"/>
    <w:rsid w:val="0054302B"/>
    <w:rsid w:val="00553F05"/>
    <w:rsid w:val="005578DF"/>
    <w:rsid w:val="00557E29"/>
    <w:rsid w:val="00576369"/>
    <w:rsid w:val="00587810"/>
    <w:rsid w:val="00596B1E"/>
    <w:rsid w:val="005A13C3"/>
    <w:rsid w:val="005A3C05"/>
    <w:rsid w:val="005A4D99"/>
    <w:rsid w:val="005A65A6"/>
    <w:rsid w:val="005A6657"/>
    <w:rsid w:val="005B0E3B"/>
    <w:rsid w:val="005B1EFA"/>
    <w:rsid w:val="005B2CE1"/>
    <w:rsid w:val="005B709A"/>
    <w:rsid w:val="005B7270"/>
    <w:rsid w:val="005B7465"/>
    <w:rsid w:val="005E3F59"/>
    <w:rsid w:val="005E4A16"/>
    <w:rsid w:val="005F43D1"/>
    <w:rsid w:val="005F4C5A"/>
    <w:rsid w:val="005F6F3C"/>
    <w:rsid w:val="006026F3"/>
    <w:rsid w:val="00623747"/>
    <w:rsid w:val="006260E9"/>
    <w:rsid w:val="006274AF"/>
    <w:rsid w:val="00631A49"/>
    <w:rsid w:val="00635498"/>
    <w:rsid w:val="006527F8"/>
    <w:rsid w:val="0065565E"/>
    <w:rsid w:val="00661AC0"/>
    <w:rsid w:val="00664131"/>
    <w:rsid w:val="0066577C"/>
    <w:rsid w:val="006975A5"/>
    <w:rsid w:val="00697654"/>
    <w:rsid w:val="006A0E24"/>
    <w:rsid w:val="006A3083"/>
    <w:rsid w:val="006C3C50"/>
    <w:rsid w:val="006C647C"/>
    <w:rsid w:val="006D1CE7"/>
    <w:rsid w:val="006D294A"/>
    <w:rsid w:val="006D45AC"/>
    <w:rsid w:val="006E0E74"/>
    <w:rsid w:val="006E455E"/>
    <w:rsid w:val="006F715C"/>
    <w:rsid w:val="00702D5B"/>
    <w:rsid w:val="007075F9"/>
    <w:rsid w:val="007160DC"/>
    <w:rsid w:val="007345D0"/>
    <w:rsid w:val="00735D4B"/>
    <w:rsid w:val="00746B5B"/>
    <w:rsid w:val="00751D97"/>
    <w:rsid w:val="00755BC8"/>
    <w:rsid w:val="00761B9A"/>
    <w:rsid w:val="00764C09"/>
    <w:rsid w:val="00766E3A"/>
    <w:rsid w:val="00780052"/>
    <w:rsid w:val="00780783"/>
    <w:rsid w:val="007871FA"/>
    <w:rsid w:val="00792B4C"/>
    <w:rsid w:val="00796658"/>
    <w:rsid w:val="007B2107"/>
    <w:rsid w:val="007B7311"/>
    <w:rsid w:val="007B790E"/>
    <w:rsid w:val="007C746D"/>
    <w:rsid w:val="007D2E3A"/>
    <w:rsid w:val="007D3C5C"/>
    <w:rsid w:val="007D4CAC"/>
    <w:rsid w:val="007D73DF"/>
    <w:rsid w:val="007E5A5B"/>
    <w:rsid w:val="008017F1"/>
    <w:rsid w:val="0080497D"/>
    <w:rsid w:val="00814FC2"/>
    <w:rsid w:val="00826CB8"/>
    <w:rsid w:val="00850377"/>
    <w:rsid w:val="00851533"/>
    <w:rsid w:val="0085414F"/>
    <w:rsid w:val="008549D4"/>
    <w:rsid w:val="00867869"/>
    <w:rsid w:val="00897B35"/>
    <w:rsid w:val="008C2505"/>
    <w:rsid w:val="008D5203"/>
    <w:rsid w:val="008E0C24"/>
    <w:rsid w:val="008E624C"/>
    <w:rsid w:val="008F76FE"/>
    <w:rsid w:val="00924598"/>
    <w:rsid w:val="00927182"/>
    <w:rsid w:val="0093081B"/>
    <w:rsid w:val="0093206E"/>
    <w:rsid w:val="00941306"/>
    <w:rsid w:val="009443A1"/>
    <w:rsid w:val="00953E43"/>
    <w:rsid w:val="0097195D"/>
    <w:rsid w:val="00983A0B"/>
    <w:rsid w:val="009B5AE1"/>
    <w:rsid w:val="009B657D"/>
    <w:rsid w:val="009C6CD1"/>
    <w:rsid w:val="009D251B"/>
    <w:rsid w:val="009E253B"/>
    <w:rsid w:val="00A038F8"/>
    <w:rsid w:val="00A0625E"/>
    <w:rsid w:val="00A328D5"/>
    <w:rsid w:val="00A4338E"/>
    <w:rsid w:val="00A45BDC"/>
    <w:rsid w:val="00A47CCC"/>
    <w:rsid w:val="00A50A7A"/>
    <w:rsid w:val="00A6423B"/>
    <w:rsid w:val="00A70F14"/>
    <w:rsid w:val="00A82298"/>
    <w:rsid w:val="00A85778"/>
    <w:rsid w:val="00A9641E"/>
    <w:rsid w:val="00AB1C4A"/>
    <w:rsid w:val="00AB2CFC"/>
    <w:rsid w:val="00AB3432"/>
    <w:rsid w:val="00AC4BD2"/>
    <w:rsid w:val="00AD3D23"/>
    <w:rsid w:val="00AD4CC8"/>
    <w:rsid w:val="00AF3E46"/>
    <w:rsid w:val="00B15625"/>
    <w:rsid w:val="00B15EFE"/>
    <w:rsid w:val="00B24E55"/>
    <w:rsid w:val="00B25B26"/>
    <w:rsid w:val="00B374EA"/>
    <w:rsid w:val="00B40BDF"/>
    <w:rsid w:val="00B429D8"/>
    <w:rsid w:val="00B507FC"/>
    <w:rsid w:val="00B5411D"/>
    <w:rsid w:val="00B57BD2"/>
    <w:rsid w:val="00B57D0F"/>
    <w:rsid w:val="00B61B01"/>
    <w:rsid w:val="00B665F5"/>
    <w:rsid w:val="00B9113B"/>
    <w:rsid w:val="00B91FF1"/>
    <w:rsid w:val="00B95AC9"/>
    <w:rsid w:val="00B96A09"/>
    <w:rsid w:val="00BC53AC"/>
    <w:rsid w:val="00BD4DE7"/>
    <w:rsid w:val="00BE09C3"/>
    <w:rsid w:val="00BE2147"/>
    <w:rsid w:val="00C244D6"/>
    <w:rsid w:val="00C27D68"/>
    <w:rsid w:val="00C3068B"/>
    <w:rsid w:val="00C4616C"/>
    <w:rsid w:val="00C51F19"/>
    <w:rsid w:val="00C77CC6"/>
    <w:rsid w:val="00C82110"/>
    <w:rsid w:val="00C95E4C"/>
    <w:rsid w:val="00CA103D"/>
    <w:rsid w:val="00CA64A1"/>
    <w:rsid w:val="00CB7336"/>
    <w:rsid w:val="00CC65DE"/>
    <w:rsid w:val="00CD19E2"/>
    <w:rsid w:val="00CD20F9"/>
    <w:rsid w:val="00CD6503"/>
    <w:rsid w:val="00CE092D"/>
    <w:rsid w:val="00CE32CC"/>
    <w:rsid w:val="00CE6812"/>
    <w:rsid w:val="00CF6722"/>
    <w:rsid w:val="00D01839"/>
    <w:rsid w:val="00D0727B"/>
    <w:rsid w:val="00D1391A"/>
    <w:rsid w:val="00D21538"/>
    <w:rsid w:val="00D31736"/>
    <w:rsid w:val="00D40E3E"/>
    <w:rsid w:val="00D41544"/>
    <w:rsid w:val="00D43C71"/>
    <w:rsid w:val="00D5170B"/>
    <w:rsid w:val="00D52217"/>
    <w:rsid w:val="00D5320D"/>
    <w:rsid w:val="00D5691B"/>
    <w:rsid w:val="00D577A1"/>
    <w:rsid w:val="00D61748"/>
    <w:rsid w:val="00D8135A"/>
    <w:rsid w:val="00D8648E"/>
    <w:rsid w:val="00DA0D16"/>
    <w:rsid w:val="00DC4EF3"/>
    <w:rsid w:val="00DE02CF"/>
    <w:rsid w:val="00DE6587"/>
    <w:rsid w:val="00DE7C9A"/>
    <w:rsid w:val="00DF107B"/>
    <w:rsid w:val="00DF14B2"/>
    <w:rsid w:val="00E0349A"/>
    <w:rsid w:val="00E135A1"/>
    <w:rsid w:val="00E13A6A"/>
    <w:rsid w:val="00E1419C"/>
    <w:rsid w:val="00E32AE2"/>
    <w:rsid w:val="00E35B88"/>
    <w:rsid w:val="00E464B1"/>
    <w:rsid w:val="00E47204"/>
    <w:rsid w:val="00E5738D"/>
    <w:rsid w:val="00E63413"/>
    <w:rsid w:val="00E67288"/>
    <w:rsid w:val="00E83B1A"/>
    <w:rsid w:val="00E90F4A"/>
    <w:rsid w:val="00EC27D4"/>
    <w:rsid w:val="00EC2C1F"/>
    <w:rsid w:val="00EC42DB"/>
    <w:rsid w:val="00ED21CD"/>
    <w:rsid w:val="00ED2F9E"/>
    <w:rsid w:val="00EE13DC"/>
    <w:rsid w:val="00EE30AB"/>
    <w:rsid w:val="00EE32CD"/>
    <w:rsid w:val="00F02E00"/>
    <w:rsid w:val="00F479AA"/>
    <w:rsid w:val="00F5628A"/>
    <w:rsid w:val="00F74562"/>
    <w:rsid w:val="00F925CC"/>
    <w:rsid w:val="00FB0B6A"/>
    <w:rsid w:val="00FB166A"/>
    <w:rsid w:val="00FC26D0"/>
    <w:rsid w:val="00FC34D9"/>
    <w:rsid w:val="00FC62BE"/>
    <w:rsid w:val="00FD3E7E"/>
    <w:rsid w:val="00FF0117"/>
    <w:rsid w:val="00FF349A"/>
    <w:rsid w:val="04F78BA5"/>
    <w:rsid w:val="0511C4A3"/>
    <w:rsid w:val="06415C39"/>
    <w:rsid w:val="0750EBE7"/>
    <w:rsid w:val="094B8DF5"/>
    <w:rsid w:val="0988E9A3"/>
    <w:rsid w:val="0B4CB39D"/>
    <w:rsid w:val="0BDFE751"/>
    <w:rsid w:val="0C56BA5F"/>
    <w:rsid w:val="0D2002A7"/>
    <w:rsid w:val="0DA4498B"/>
    <w:rsid w:val="0DDC6A05"/>
    <w:rsid w:val="0DFE88FD"/>
    <w:rsid w:val="0FAF4937"/>
    <w:rsid w:val="118CF0A4"/>
    <w:rsid w:val="135B7073"/>
    <w:rsid w:val="1451CF0E"/>
    <w:rsid w:val="14C8A669"/>
    <w:rsid w:val="16AC9034"/>
    <w:rsid w:val="1701D025"/>
    <w:rsid w:val="1788D2FE"/>
    <w:rsid w:val="18208616"/>
    <w:rsid w:val="19706B28"/>
    <w:rsid w:val="1B039998"/>
    <w:rsid w:val="1B5E542C"/>
    <w:rsid w:val="1B620A79"/>
    <w:rsid w:val="1BA7B051"/>
    <w:rsid w:val="1DD64C4C"/>
    <w:rsid w:val="1E28646B"/>
    <w:rsid w:val="1F2D225F"/>
    <w:rsid w:val="1F84EA8E"/>
    <w:rsid w:val="20251FE1"/>
    <w:rsid w:val="2057B33D"/>
    <w:rsid w:val="206FA40F"/>
    <w:rsid w:val="211BF107"/>
    <w:rsid w:val="2243A1F3"/>
    <w:rsid w:val="228E4E25"/>
    <w:rsid w:val="258DDDB1"/>
    <w:rsid w:val="25CEDF6B"/>
    <w:rsid w:val="25EF6EFD"/>
    <w:rsid w:val="2618F136"/>
    <w:rsid w:val="262603DD"/>
    <w:rsid w:val="29331D47"/>
    <w:rsid w:val="2BF207CD"/>
    <w:rsid w:val="2F2E4648"/>
    <w:rsid w:val="2FB0F07C"/>
    <w:rsid w:val="33E301B7"/>
    <w:rsid w:val="340A5FA0"/>
    <w:rsid w:val="3435887F"/>
    <w:rsid w:val="351C99E4"/>
    <w:rsid w:val="366DB8D2"/>
    <w:rsid w:val="381C8EB4"/>
    <w:rsid w:val="3861834B"/>
    <w:rsid w:val="387DB369"/>
    <w:rsid w:val="38D60AB0"/>
    <w:rsid w:val="39C89097"/>
    <w:rsid w:val="3A0E1CE2"/>
    <w:rsid w:val="3C0A630E"/>
    <w:rsid w:val="3F43D582"/>
    <w:rsid w:val="40E9B4A8"/>
    <w:rsid w:val="41FDF04E"/>
    <w:rsid w:val="428F6425"/>
    <w:rsid w:val="42B490AC"/>
    <w:rsid w:val="45458D8C"/>
    <w:rsid w:val="4722E10C"/>
    <w:rsid w:val="478F83CC"/>
    <w:rsid w:val="48640D18"/>
    <w:rsid w:val="48E3D158"/>
    <w:rsid w:val="48F4AA3B"/>
    <w:rsid w:val="4924619F"/>
    <w:rsid w:val="4AEE95C8"/>
    <w:rsid w:val="4BD85363"/>
    <w:rsid w:val="4C666282"/>
    <w:rsid w:val="4C71E997"/>
    <w:rsid w:val="4DE34B57"/>
    <w:rsid w:val="4E3199F7"/>
    <w:rsid w:val="512877A9"/>
    <w:rsid w:val="52DD04D2"/>
    <w:rsid w:val="54C0B8F7"/>
    <w:rsid w:val="54C577A5"/>
    <w:rsid w:val="54E94A8B"/>
    <w:rsid w:val="552AFCAF"/>
    <w:rsid w:val="55549ECC"/>
    <w:rsid w:val="55670101"/>
    <w:rsid w:val="586CA003"/>
    <w:rsid w:val="5C54AF28"/>
    <w:rsid w:val="5C905CD0"/>
    <w:rsid w:val="5C9C1BA5"/>
    <w:rsid w:val="5D140B21"/>
    <w:rsid w:val="5DEC6CD4"/>
    <w:rsid w:val="5E47ECF5"/>
    <w:rsid w:val="60FF51FE"/>
    <w:rsid w:val="6145E619"/>
    <w:rsid w:val="6205F73B"/>
    <w:rsid w:val="65FB27FD"/>
    <w:rsid w:val="670E2FFB"/>
    <w:rsid w:val="67962325"/>
    <w:rsid w:val="69D25055"/>
    <w:rsid w:val="6B80E758"/>
    <w:rsid w:val="6DAB3237"/>
    <w:rsid w:val="6F903999"/>
    <w:rsid w:val="6FEBC23E"/>
    <w:rsid w:val="7276E936"/>
    <w:rsid w:val="73BD17C9"/>
    <w:rsid w:val="74220E52"/>
    <w:rsid w:val="75F53DF5"/>
    <w:rsid w:val="76661D4C"/>
    <w:rsid w:val="767C9058"/>
    <w:rsid w:val="76CCD8F2"/>
    <w:rsid w:val="7823FA99"/>
    <w:rsid w:val="78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F16DF"/>
  <w14:defaultImageDpi w14:val="300"/>
  <w15:docId w15:val="{F1F45011-DF20-4326-BDA1-66D2CB2F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70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EF3"/>
    <w:pPr>
      <w:keepNext/>
      <w:keepLines/>
      <w:spacing w:after="0"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577C"/>
    <w:pPr>
      <w:keepNext/>
      <w:keepLines/>
      <w:spacing w:before="200"/>
      <w:outlineLvl w:val="1"/>
    </w:pPr>
    <w:rPr>
      <w:rFonts w:eastAsiaTheme="majorEastAsia" w:cstheme="majorBidi"/>
      <w:b/>
      <w:bCs/>
      <w:color w:val="D5003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111B23"/>
    <w:pPr>
      <w:spacing w:before="200" w:after="80"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7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6577C"/>
    <w:rPr>
      <w:rFonts w:ascii="Open Sans" w:eastAsiaTheme="majorEastAsia" w:hAnsi="Open Sans" w:cstheme="majorBidi"/>
      <w:b/>
      <w:bCs/>
      <w:color w:val="D5003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2A53D3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DC4EF3"/>
    <w:rPr>
      <w:rFonts w:ascii="Open Sans" w:eastAsiaTheme="majorEastAsia" w:hAnsi="Open Sans" w:cstheme="majorBidi"/>
      <w:b/>
      <w:color w:val="D50032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1B23"/>
    <w:rPr>
      <w:rFonts w:ascii="Open Sans" w:eastAsiaTheme="majorEastAsia" w:hAnsi="Open Sans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343806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343806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DC4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DC4EF3"/>
  </w:style>
  <w:style w:type="character" w:customStyle="1" w:styleId="eop">
    <w:name w:val="eop"/>
    <w:basedOn w:val="DefaultParagraphFont"/>
    <w:rsid w:val="00DC4EF3"/>
  </w:style>
  <w:style w:type="paragraph" w:styleId="Revision">
    <w:name w:val="Revision"/>
    <w:hidden/>
    <w:uiPriority w:val="99"/>
    <w:semiHidden/>
    <w:rsid w:val="00FF0117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7861641aaec42e09b8b4a015d6c7208f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2459b91b900eea888f32a24445dd887e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Props1.xml><?xml version="1.0" encoding="utf-8"?>
<ds:datastoreItem xmlns:ds="http://schemas.openxmlformats.org/officeDocument/2006/customXml" ds:itemID="{2C1D2FD6-1E56-464D-831D-B2F56C778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Katie Fleischer</cp:lastModifiedBy>
  <cp:revision>2</cp:revision>
  <cp:lastPrinted>2026-06-30T21:26:00Z</cp:lastPrinted>
  <dcterms:created xsi:type="dcterms:W3CDTF">2026-06-30T21:26:00Z</dcterms:created>
  <dcterms:modified xsi:type="dcterms:W3CDTF">2026-06-30T21:26:00Z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