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2D4C" w14:textId="6E1BC5DE" w:rsidR="0080497D" w:rsidRDefault="00C77CC6" w:rsidP="0080497D">
      <w:r>
        <w:t xml:space="preserve">2024 </w:t>
      </w:r>
      <w:r w:rsidR="007D3C5C">
        <w:t>Global</w:t>
      </w:r>
      <w:r>
        <w:t xml:space="preserve"> </w:t>
      </w:r>
      <w:r w:rsidR="007D3C5C">
        <w:t xml:space="preserve">Poverty </w:t>
      </w:r>
      <w:r>
        <w:t>Laser Talk</w:t>
      </w:r>
    </w:p>
    <w:p w14:paraId="4698DE9E" w14:textId="77777777" w:rsidR="008A61D2" w:rsidRDefault="008A61D2" w:rsidP="008A61D2">
      <w:pPr>
        <w:spacing w:after="200" w:line="266" w:lineRule="auto"/>
        <w:rPr>
          <w:rFonts w:cs="Open Sans"/>
          <w:b/>
          <w:bCs/>
          <w:color w:val="E41034"/>
          <w:sz w:val="40"/>
          <w:szCs w:val="40"/>
        </w:rPr>
      </w:pPr>
      <w:r w:rsidRPr="305CF44D">
        <w:rPr>
          <w:rFonts w:cs="Open Sans"/>
          <w:b/>
          <w:bCs/>
          <w:color w:val="E41034"/>
          <w:sz w:val="40"/>
          <w:szCs w:val="40"/>
        </w:rPr>
        <w:t>End TB Now Act</w:t>
      </w:r>
      <w:r>
        <w:rPr>
          <w:rFonts w:cs="Open Sans"/>
          <w:b/>
          <w:bCs/>
          <w:color w:val="E41034"/>
          <w:sz w:val="40"/>
          <w:szCs w:val="40"/>
        </w:rPr>
        <w:t xml:space="preserve"> </w:t>
      </w:r>
      <w:r w:rsidRPr="305CF44D">
        <w:rPr>
          <w:rFonts w:cs="Open Sans"/>
          <w:b/>
          <w:bCs/>
          <w:color w:val="E41034"/>
          <w:sz w:val="40"/>
          <w:szCs w:val="40"/>
        </w:rPr>
        <w:t>(H.R.1776/S.288)</w:t>
      </w:r>
    </w:p>
    <w:p w14:paraId="1490D141" w14:textId="77777777" w:rsidR="00DC4EF3" w:rsidRPr="00DC4EF3" w:rsidRDefault="00DC4EF3" w:rsidP="00DC4EF3"/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243"/>
        <w:gridCol w:w="4335"/>
      </w:tblGrid>
      <w:tr w:rsidR="00DC4EF3" w:rsidRPr="00DC4EF3" w14:paraId="263F1F6C" w14:textId="77777777" w:rsidTr="6DAB3237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A086" w14:textId="77777777" w:rsidR="008A61D2" w:rsidRDefault="008A61D2" w:rsidP="008A61D2">
            <w:pPr>
              <w:spacing w:before="100" w:beforeAutospacing="1" w:after="100" w:afterAutospacing="1"/>
              <w:rPr>
                <w:rFonts w:cs="Open Sans"/>
                <w:szCs w:val="22"/>
              </w:rPr>
            </w:pPr>
            <w:r w:rsidRPr="37AE7B18">
              <w:rPr>
                <w:rFonts w:eastAsia="Times New Roman" w:cs="Open Sans"/>
                <w:b/>
                <w:bCs/>
                <w:szCs w:val="22"/>
              </w:rPr>
              <w:t>Engage:</w:t>
            </w:r>
            <w:r w:rsidRPr="37AE7B18">
              <w:rPr>
                <w:rFonts w:eastAsia="Times New Roman" w:cs="Open Sans"/>
                <w:szCs w:val="22"/>
              </w:rPr>
              <w:t> </w:t>
            </w:r>
            <w:r>
              <w:rPr>
                <w:rFonts w:cs="Open Sans"/>
                <w:color w:val="000000"/>
                <w:szCs w:val="22"/>
                <w:shd w:val="clear" w:color="auto" w:fill="FFFFFF"/>
              </w:rPr>
              <w:t>Tuberculosis (TB) is a leading infectious disease killer. In fact, it infected 10.6 million and killed 1.3 million in 2022.</w:t>
            </w:r>
          </w:p>
          <w:p w14:paraId="276508C1" w14:textId="1A9C3496" w:rsidR="008A61D2" w:rsidRPr="00D64B52" w:rsidRDefault="008A61D2" w:rsidP="008A61D2">
            <w:pPr>
              <w:spacing w:before="100" w:beforeAutospacing="1" w:after="100" w:afterAutospacing="1"/>
              <w:rPr>
                <w:rFonts w:cs="Open Sans"/>
                <w:szCs w:val="22"/>
              </w:rPr>
            </w:pPr>
            <w:r w:rsidRPr="0075798D">
              <w:rPr>
                <w:rFonts w:eastAsia="Times New Roman" w:cs="Open Sans"/>
                <w:b/>
                <w:bCs/>
                <w:szCs w:val="22"/>
              </w:rPr>
              <w:t xml:space="preserve">State Problem: </w:t>
            </w:r>
            <w:r>
              <w:rPr>
                <w:rFonts w:cs="Open Sans"/>
                <w:szCs w:val="22"/>
              </w:rPr>
              <w:t>Incredible strides were being made in the fight against TB, but when COVID-19 arrived</w:t>
            </w:r>
            <w:r w:rsidRPr="00BE167D">
              <w:rPr>
                <w:rFonts w:cs="Open Sans"/>
                <w:szCs w:val="22"/>
              </w:rPr>
              <w:t xml:space="preserve">, TB resources </w:t>
            </w:r>
            <w:r>
              <w:rPr>
                <w:rFonts w:cs="Open Sans"/>
                <w:szCs w:val="22"/>
              </w:rPr>
              <w:t xml:space="preserve">around the world </w:t>
            </w:r>
            <w:r w:rsidRPr="00BE167D">
              <w:rPr>
                <w:rFonts w:cs="Open Sans"/>
                <w:szCs w:val="22"/>
              </w:rPr>
              <w:t>were</w:t>
            </w:r>
            <w:r>
              <w:rPr>
                <w:rFonts w:cs="Open Sans"/>
                <w:szCs w:val="22"/>
              </w:rPr>
              <w:t xml:space="preserve"> diverted. Most</w:t>
            </w:r>
            <w:r w:rsidRPr="00D64B52">
              <w:rPr>
                <w:rFonts w:cs="Open Sans"/>
                <w:szCs w:val="22"/>
              </w:rPr>
              <w:t xml:space="preserve"> TB cases are curable, but in resource-poor areas</w:t>
            </w:r>
            <w:r>
              <w:rPr>
                <w:rFonts w:cs="Open Sans"/>
                <w:szCs w:val="22"/>
              </w:rPr>
              <w:t>,</w:t>
            </w:r>
            <w:r w:rsidRPr="00D64B52">
              <w:rPr>
                <w:rFonts w:cs="Open Sans"/>
                <w:szCs w:val="22"/>
              </w:rPr>
              <w:t xml:space="preserve"> treatment often comes too late.</w:t>
            </w:r>
          </w:p>
          <w:p w14:paraId="6A0D8B72" w14:textId="77777777" w:rsidR="008A61D2" w:rsidRPr="009E54CB" w:rsidRDefault="008A61D2" w:rsidP="008A61D2">
            <w:pPr>
              <w:spacing w:after="200" w:line="266" w:lineRule="auto"/>
              <w:rPr>
                <w:rFonts w:cs="Open Sans"/>
                <w:b/>
                <w:bCs/>
                <w:szCs w:val="22"/>
                <w:u w:val="single"/>
              </w:rPr>
            </w:pPr>
            <w:r w:rsidRPr="37AE7B18">
              <w:rPr>
                <w:rFonts w:eastAsia="Times New Roman" w:cs="Open Sans"/>
                <w:b/>
                <w:bCs/>
                <w:color w:val="000000" w:themeColor="text1"/>
                <w:szCs w:val="22"/>
              </w:rPr>
              <w:t>Inform:</w:t>
            </w:r>
            <w:r w:rsidRPr="37AE7B18">
              <w:rPr>
                <w:rFonts w:eastAsia="Times New Roman" w:cs="Open Sans"/>
                <w:color w:val="000000" w:themeColor="text1"/>
                <w:szCs w:val="22"/>
              </w:rPr>
              <w:t xml:space="preserve"> But Congress can make a difference. The bipartisan, bicameral End Tuberculosis Now Act (H.R.1</w:t>
            </w:r>
            <w:r>
              <w:rPr>
                <w:rFonts w:eastAsia="Times New Roman" w:cs="Open Sans"/>
                <w:color w:val="000000" w:themeColor="text1"/>
                <w:szCs w:val="22"/>
              </w:rPr>
              <w:t>7</w:t>
            </w:r>
            <w:r w:rsidRPr="37AE7B18">
              <w:rPr>
                <w:rFonts w:eastAsia="Times New Roman" w:cs="Open Sans"/>
                <w:color w:val="000000" w:themeColor="text1"/>
                <w:szCs w:val="22"/>
              </w:rPr>
              <w:t>76/S.288) calls for setting bold U.S. goals to reach those most vulnerable to the disease.</w:t>
            </w:r>
            <w:r w:rsidRPr="37AE7B18">
              <w:rPr>
                <w:rFonts w:eastAsia="Times New Roman" w:cs="Open Sans"/>
                <w:szCs w:val="22"/>
              </w:rPr>
              <w:t xml:space="preserve"> It will help save lives and provide frontline </w:t>
            </w:r>
            <w:r>
              <w:rPr>
                <w:rFonts w:eastAsia="Times New Roman" w:cs="Open Sans"/>
                <w:szCs w:val="22"/>
              </w:rPr>
              <w:t>healthcare with needed support</w:t>
            </w:r>
            <w:r w:rsidRPr="37AE7B18">
              <w:rPr>
                <w:rFonts w:eastAsia="Times New Roman" w:cs="Open Sans"/>
                <w:szCs w:val="22"/>
              </w:rPr>
              <w:t xml:space="preserve">. </w:t>
            </w:r>
            <w:r>
              <w:rPr>
                <w:rFonts w:eastAsia="Times New Roman" w:cs="Open Sans"/>
                <w:szCs w:val="22"/>
              </w:rPr>
              <w:t xml:space="preserve">The bill has just passed the Senate. We must keep the momentum going. </w:t>
            </w:r>
          </w:p>
          <w:p w14:paraId="2598F7A1" w14:textId="049671E6" w:rsidR="00DC4EF3" w:rsidRPr="008A61D2" w:rsidRDefault="008A61D2" w:rsidP="008A61D2">
            <w:pPr>
              <w:spacing w:after="200" w:line="266" w:lineRule="auto"/>
              <w:rPr>
                <w:rFonts w:cs="Open Sans"/>
                <w:b/>
                <w:bCs/>
                <w:szCs w:val="22"/>
                <w:u w:val="single"/>
              </w:rPr>
            </w:pPr>
            <w:r w:rsidRPr="305CF44D">
              <w:rPr>
                <w:rFonts w:eastAsia="Times New Roman" w:cs="Open Sans"/>
                <w:b/>
                <w:bCs/>
                <w:szCs w:val="22"/>
              </w:rPr>
              <w:t>Call to Action:</w:t>
            </w:r>
            <w:r w:rsidRPr="305CF44D">
              <w:rPr>
                <w:rFonts w:eastAsia="Times New Roman" w:cs="Open Sans"/>
                <w:szCs w:val="22"/>
              </w:rPr>
              <w:t xml:space="preserve"> </w:t>
            </w:r>
            <w:r>
              <w:rPr>
                <w:rFonts w:eastAsia="Times New Roman" w:cs="Open Sans"/>
                <w:szCs w:val="22"/>
              </w:rPr>
              <w:t xml:space="preserve">I urge our representatives to follow the Senate’s lead and pass the End Tuberculosis Now Act as soon as possible.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8609B40" w14:textId="77777777" w:rsidR="00DC4EF3" w:rsidRPr="00DC4EF3" w:rsidRDefault="00DC4EF3" w:rsidP="00DC4EF3">
            <w:pPr>
              <w:spacing w:after="20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DC4EF3">
              <w:rPr>
                <w:rFonts w:eastAsia="Times New Roman" w:cs="Open Sans"/>
                <w:sz w:val="20"/>
                <w:szCs w:val="20"/>
              </w:rPr>
              <w:t> </w:t>
            </w:r>
          </w:p>
        </w:tc>
        <w:tc>
          <w:tcPr>
            <w:tcW w:w="49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hideMark/>
          </w:tcPr>
          <w:p w14:paraId="2D30D632" w14:textId="694498C0" w:rsidR="00DC4EF3" w:rsidRPr="00DC4EF3" w:rsidRDefault="00DC4EF3" w:rsidP="00DC4EF3">
            <w:pPr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DC4EF3">
              <w:rPr>
                <w:rFonts w:eastAsia="Times New Roman" w:cs="Open Sans"/>
                <w:b/>
                <w:bCs/>
                <w:szCs w:val="22"/>
              </w:rPr>
              <w:t xml:space="preserve">  </w:t>
            </w:r>
            <w:r w:rsidRPr="00DC4EF3">
              <w:rPr>
                <w:rFonts w:eastAsia="Times New Roman" w:cs="Open Sans"/>
                <w:b/>
                <w:bCs/>
                <w:szCs w:val="22"/>
                <w:u w:val="single"/>
              </w:rPr>
              <w:t>N</w:t>
            </w:r>
            <w:r>
              <w:rPr>
                <w:rFonts w:eastAsia="Times New Roman" w:cs="Open Sans"/>
                <w:b/>
                <w:bCs/>
                <w:szCs w:val="22"/>
                <w:u w:val="single"/>
              </w:rPr>
              <w:t>otes</w:t>
            </w:r>
            <w:r w:rsidRPr="00DC4EF3">
              <w:rPr>
                <w:rFonts w:eastAsia="Times New Roman" w:cs="Open Sans"/>
                <w:szCs w:val="22"/>
              </w:rPr>
              <w:t> </w:t>
            </w:r>
          </w:p>
          <w:p w14:paraId="4595FE07" w14:textId="77777777" w:rsidR="00DC4EF3" w:rsidRPr="00DC4EF3" w:rsidRDefault="00DC4EF3" w:rsidP="00DC4EF3">
            <w:pPr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</w:rPr>
            </w:pPr>
            <w:r w:rsidRPr="00DC4EF3">
              <w:rPr>
                <w:rFonts w:eastAsia="Times New Roman" w:cs="Open Sans"/>
                <w:szCs w:val="22"/>
              </w:rPr>
              <w:t> </w:t>
            </w:r>
          </w:p>
        </w:tc>
      </w:tr>
    </w:tbl>
    <w:p w14:paraId="32F5C10D" w14:textId="2FD73036" w:rsidR="00751D97" w:rsidRPr="00AD4CC8" w:rsidRDefault="00751D97" w:rsidP="00D8135A">
      <w:pPr>
        <w:spacing w:after="200"/>
        <w:textAlignment w:val="baseline"/>
        <w:rPr>
          <w:rFonts w:ascii="Times New Roman" w:eastAsia="Times New Roman" w:hAnsi="Times New Roman" w:cs="Times New Roman"/>
          <w:sz w:val="24"/>
        </w:rPr>
      </w:pPr>
    </w:p>
    <w:sectPr w:rsidR="00751D97" w:rsidRPr="00AD4CC8" w:rsidSect="00224925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3A859" w14:textId="77777777" w:rsidR="002D1C55" w:rsidRDefault="002D1C55" w:rsidP="00E5738D">
      <w:r>
        <w:separator/>
      </w:r>
    </w:p>
  </w:endnote>
  <w:endnote w:type="continuationSeparator" w:id="0">
    <w:p w14:paraId="09380812" w14:textId="77777777" w:rsidR="002D1C55" w:rsidRDefault="002D1C55" w:rsidP="00E5738D">
      <w:r>
        <w:continuationSeparator/>
      </w:r>
    </w:p>
  </w:endnote>
  <w:endnote w:type="continuationNotice" w:id="1">
    <w:p w14:paraId="4B11A83D" w14:textId="77777777" w:rsidR="002D1C55" w:rsidRDefault="002D1C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9F6C0" w14:textId="77777777" w:rsidR="00792B4C" w:rsidRPr="000753BF" w:rsidRDefault="00792B4C" w:rsidP="00E5738D">
    <w:pPr>
      <w:pStyle w:val="Footer"/>
      <w:jc w:val="center"/>
      <w:rPr>
        <w:rFonts w:cs="Open Sans"/>
        <w:color w:val="58585B"/>
        <w:sz w:val="18"/>
        <w:szCs w:val="18"/>
      </w:rPr>
    </w:pPr>
    <w:r w:rsidRPr="000753BF">
      <w:rPr>
        <w:rFonts w:cs="Open Sans"/>
        <w:color w:val="58585B"/>
        <w:sz w:val="18"/>
        <w:szCs w:val="18"/>
      </w:rPr>
      <w:t>1101 15</w:t>
    </w:r>
    <w:r w:rsidRPr="000753BF">
      <w:rPr>
        <w:rFonts w:cs="Open Sans"/>
        <w:color w:val="58585B"/>
        <w:sz w:val="18"/>
        <w:szCs w:val="18"/>
        <w:vertAlign w:val="superscript"/>
      </w:rPr>
      <w:t>th</w:t>
    </w:r>
    <w:r w:rsidRPr="000753BF">
      <w:rPr>
        <w:rFonts w:cs="Open Sans"/>
        <w:color w:val="58585B"/>
        <w:sz w:val="18"/>
        <w:szCs w:val="18"/>
      </w:rPr>
      <w:t xml:space="preserve"> St</w:t>
    </w:r>
    <w:r w:rsidR="0046169B" w:rsidRPr="000753BF">
      <w:rPr>
        <w:rFonts w:cs="Open Sans"/>
        <w:color w:val="58585B"/>
        <w:sz w:val="18"/>
        <w:szCs w:val="18"/>
      </w:rPr>
      <w:t>.</w:t>
    </w:r>
    <w:r w:rsidRPr="000753BF">
      <w:rPr>
        <w:rFonts w:cs="Open Sans"/>
        <w:color w:val="58585B"/>
        <w:sz w:val="18"/>
        <w:szCs w:val="18"/>
      </w:rPr>
      <w:t xml:space="preserve"> NW, Suite </w:t>
    </w:r>
    <w:proofErr w:type="gramStart"/>
    <w:r w:rsidRPr="000753BF">
      <w:rPr>
        <w:rFonts w:cs="Open Sans"/>
        <w:color w:val="58585B"/>
        <w:sz w:val="18"/>
        <w:szCs w:val="18"/>
      </w:rPr>
      <w:t>1200  |</w:t>
    </w:r>
    <w:proofErr w:type="gramEnd"/>
    <w:r w:rsidRPr="000753BF">
      <w:rPr>
        <w:rFonts w:cs="Open Sans"/>
        <w:color w:val="58585B"/>
        <w:sz w:val="18"/>
        <w:szCs w:val="18"/>
      </w:rPr>
      <w:t xml:space="preserve">  Washington</w:t>
    </w:r>
    <w:r w:rsidR="005E4A16" w:rsidRPr="000753BF">
      <w:rPr>
        <w:rFonts w:cs="Open Sans"/>
        <w:color w:val="58585B"/>
        <w:sz w:val="18"/>
        <w:szCs w:val="18"/>
      </w:rPr>
      <w:t>,</w:t>
    </w:r>
    <w:r w:rsidRPr="000753BF">
      <w:rPr>
        <w:rFonts w:cs="Open Sans"/>
        <w:color w:val="58585B"/>
        <w:sz w:val="18"/>
        <w:szCs w:val="18"/>
      </w:rPr>
      <w:t xml:space="preserve"> DC 200</w:t>
    </w:r>
    <w:r w:rsidR="00B95AC9" w:rsidRPr="000753BF">
      <w:rPr>
        <w:rFonts w:cs="Open Sans"/>
        <w:color w:val="58585B"/>
        <w:sz w:val="18"/>
        <w:szCs w:val="18"/>
      </w:rPr>
      <w:t>0</w:t>
    </w:r>
    <w:r w:rsidRPr="000753BF">
      <w:rPr>
        <w:rFonts w:cs="Open Sans"/>
        <w:color w:val="58585B"/>
        <w:sz w:val="18"/>
        <w:szCs w:val="18"/>
      </w:rPr>
      <w:t>5</w:t>
    </w:r>
  </w:p>
  <w:p w14:paraId="13BC1857" w14:textId="77777777" w:rsidR="00792B4C" w:rsidRPr="000753BF" w:rsidRDefault="00B9113B" w:rsidP="00E5738D">
    <w:pPr>
      <w:pStyle w:val="Footer"/>
      <w:jc w:val="center"/>
      <w:rPr>
        <w:rFonts w:cs="Open Sans"/>
        <w:color w:val="58585B"/>
        <w:sz w:val="18"/>
        <w:szCs w:val="18"/>
      </w:rPr>
    </w:pPr>
    <w:r w:rsidRPr="000753BF">
      <w:rPr>
        <w:rFonts w:cs="Open Sans"/>
        <w:color w:val="58585B"/>
        <w:sz w:val="18"/>
        <w:szCs w:val="18"/>
      </w:rPr>
      <w:t>P: (202) 783-</w:t>
    </w:r>
    <w:proofErr w:type="gramStart"/>
    <w:r w:rsidR="00792B4C" w:rsidRPr="000753BF">
      <w:rPr>
        <w:rFonts w:cs="Open Sans"/>
        <w:color w:val="58585B"/>
        <w:sz w:val="18"/>
        <w:szCs w:val="18"/>
      </w:rPr>
      <w:t>4800</w:t>
    </w:r>
    <w:r w:rsidR="00527124" w:rsidRPr="000753BF">
      <w:rPr>
        <w:rFonts w:cs="Open Sans"/>
        <w:color w:val="58585B"/>
        <w:sz w:val="18"/>
        <w:szCs w:val="18"/>
      </w:rPr>
      <w:t xml:space="preserve">  </w:t>
    </w:r>
    <w:r w:rsidR="00792B4C" w:rsidRPr="000753BF">
      <w:rPr>
        <w:rFonts w:cs="Open Sans"/>
        <w:color w:val="58585B"/>
        <w:sz w:val="18"/>
        <w:szCs w:val="18"/>
      </w:rPr>
      <w:t>|</w:t>
    </w:r>
    <w:proofErr w:type="gramEnd"/>
    <w:r w:rsidR="00792B4C" w:rsidRPr="000753BF">
      <w:rPr>
        <w:rFonts w:cs="Open Sans"/>
        <w:color w:val="58585B"/>
        <w:sz w:val="18"/>
        <w:szCs w:val="18"/>
      </w:rPr>
      <w:t xml:space="preserve">  www.results.org</w:t>
    </w:r>
    <w:r w:rsidR="00527124" w:rsidRPr="000753BF">
      <w:rPr>
        <w:rFonts w:cs="Open Sans"/>
        <w:color w:val="58585B"/>
        <w:sz w:val="18"/>
        <w:szCs w:val="18"/>
      </w:rPr>
      <w:t xml:space="preserve">  |  @RESULTS_Tweets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C7323" w14:textId="77777777" w:rsidR="00527124" w:rsidRPr="00057B95" w:rsidRDefault="00527124" w:rsidP="00527124">
    <w:pPr>
      <w:pStyle w:val="Footer"/>
      <w:jc w:val="center"/>
      <w:rPr>
        <w:rFonts w:cs="Open Sans"/>
        <w:color w:val="58585B"/>
        <w:sz w:val="18"/>
        <w:szCs w:val="18"/>
      </w:rPr>
    </w:pPr>
    <w:r w:rsidRPr="00057B95">
      <w:rPr>
        <w:rFonts w:cs="Open Sans"/>
        <w:color w:val="58585B"/>
        <w:sz w:val="18"/>
        <w:szCs w:val="18"/>
      </w:rPr>
      <w:t>1101 15</w:t>
    </w:r>
    <w:r w:rsidRPr="00057B95">
      <w:rPr>
        <w:rFonts w:cs="Open Sans"/>
        <w:color w:val="58585B"/>
        <w:sz w:val="18"/>
        <w:szCs w:val="18"/>
        <w:vertAlign w:val="superscript"/>
      </w:rPr>
      <w:t>th</w:t>
    </w:r>
    <w:r w:rsidRPr="00057B95">
      <w:rPr>
        <w:rFonts w:cs="Open Sans"/>
        <w:color w:val="58585B"/>
        <w:sz w:val="18"/>
        <w:szCs w:val="18"/>
      </w:rPr>
      <w:t xml:space="preserve"> St</w:t>
    </w:r>
    <w:r w:rsidR="00B9113B" w:rsidRPr="00057B95">
      <w:rPr>
        <w:rFonts w:cs="Open Sans"/>
        <w:color w:val="58585B"/>
        <w:sz w:val="18"/>
        <w:szCs w:val="18"/>
      </w:rPr>
      <w:t>.</w:t>
    </w:r>
    <w:r w:rsidRPr="00057B95">
      <w:rPr>
        <w:rFonts w:cs="Open Sans"/>
        <w:color w:val="58585B"/>
        <w:sz w:val="18"/>
        <w:szCs w:val="18"/>
      </w:rPr>
      <w:t xml:space="preserve"> NW, Suite </w:t>
    </w:r>
    <w:proofErr w:type="gramStart"/>
    <w:r w:rsidRPr="00057B95">
      <w:rPr>
        <w:rFonts w:cs="Open Sans"/>
        <w:color w:val="58585B"/>
        <w:sz w:val="18"/>
        <w:szCs w:val="18"/>
      </w:rPr>
      <w:t>1200  |</w:t>
    </w:r>
    <w:proofErr w:type="gramEnd"/>
    <w:r w:rsidRPr="00057B95">
      <w:rPr>
        <w:rFonts w:cs="Open Sans"/>
        <w:color w:val="58585B"/>
        <w:sz w:val="18"/>
        <w:szCs w:val="18"/>
      </w:rPr>
      <w:t xml:space="preserve">  Washington, DC 20005</w:t>
    </w:r>
  </w:p>
  <w:p w14:paraId="22F9B958" w14:textId="77777777" w:rsidR="00527124" w:rsidRPr="00057B95" w:rsidRDefault="00B9113B" w:rsidP="00527124">
    <w:pPr>
      <w:pStyle w:val="Footer"/>
      <w:jc w:val="center"/>
      <w:rPr>
        <w:rFonts w:cs="Open Sans"/>
        <w:color w:val="58585B"/>
        <w:sz w:val="18"/>
        <w:szCs w:val="18"/>
      </w:rPr>
    </w:pPr>
    <w:r w:rsidRPr="00057B95">
      <w:rPr>
        <w:rFonts w:cs="Open Sans"/>
        <w:color w:val="58585B"/>
        <w:sz w:val="18"/>
        <w:szCs w:val="18"/>
      </w:rPr>
      <w:t>P: (202) 783-</w:t>
    </w:r>
    <w:proofErr w:type="gramStart"/>
    <w:r w:rsidR="00527124" w:rsidRPr="00057B95">
      <w:rPr>
        <w:rFonts w:cs="Open Sans"/>
        <w:color w:val="58585B"/>
        <w:sz w:val="18"/>
        <w:szCs w:val="18"/>
      </w:rPr>
      <w:t>4800  |</w:t>
    </w:r>
    <w:proofErr w:type="gramEnd"/>
    <w:r w:rsidR="00527124" w:rsidRPr="00057B95">
      <w:rPr>
        <w:rFonts w:cs="Open Sans"/>
        <w:color w:val="58585B"/>
        <w:sz w:val="18"/>
        <w:szCs w:val="18"/>
      </w:rPr>
      <w:t xml:space="preserve">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254B" w14:textId="77777777" w:rsidR="002D1C55" w:rsidRDefault="002D1C55" w:rsidP="00E5738D">
      <w:r>
        <w:separator/>
      </w:r>
    </w:p>
  </w:footnote>
  <w:footnote w:type="continuationSeparator" w:id="0">
    <w:p w14:paraId="303AB33F" w14:textId="77777777" w:rsidR="002D1C55" w:rsidRDefault="002D1C55" w:rsidP="00E5738D">
      <w:r>
        <w:continuationSeparator/>
      </w:r>
    </w:p>
  </w:footnote>
  <w:footnote w:type="continuationNotice" w:id="1">
    <w:p w14:paraId="7E452EBC" w14:textId="77777777" w:rsidR="002D1C55" w:rsidRDefault="002D1C5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26EB5" w14:textId="07307435" w:rsidR="00527124" w:rsidRPr="000753BF" w:rsidRDefault="00CD6503" w:rsidP="00CD6503">
    <w:pPr>
      <w:pStyle w:val="Header"/>
      <w:rPr>
        <w:rFonts w:cs="Open Sans"/>
        <w:b/>
        <w:bCs/>
        <w:sz w:val="36"/>
        <w:szCs w:val="36"/>
      </w:rPr>
    </w:pPr>
    <w:r>
      <w:rPr>
        <w:rFonts w:ascii="Helvetica" w:hAnsi="Helvetica"/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13B7C1F7" wp14:editId="1A2C373F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1139190" cy="908050"/>
          <wp:effectExtent l="0" t="0" r="3810" b="6350"/>
          <wp:wrapSquare wrapText="bothSides"/>
          <wp:docPr id="4" name="Picture 4" descr="RESUL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RESULTS logo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03B2C"/>
    <w:multiLevelType w:val="hybridMultilevel"/>
    <w:tmpl w:val="99C0E896"/>
    <w:lvl w:ilvl="0" w:tplc="68BC53A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7442"/>
    <w:multiLevelType w:val="hybridMultilevel"/>
    <w:tmpl w:val="97D2C3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A74A12"/>
    <w:multiLevelType w:val="hybridMultilevel"/>
    <w:tmpl w:val="D7AC8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26BEE"/>
    <w:multiLevelType w:val="hybridMultilevel"/>
    <w:tmpl w:val="C090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A4F9A"/>
    <w:multiLevelType w:val="hybridMultilevel"/>
    <w:tmpl w:val="F81E4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36B0B"/>
    <w:multiLevelType w:val="hybridMultilevel"/>
    <w:tmpl w:val="C2907EDA"/>
    <w:lvl w:ilvl="0" w:tplc="B5CC05B8">
      <w:start w:val="1"/>
      <w:numFmt w:val="lowerLetter"/>
      <w:lvlText w:val="%1."/>
      <w:lvlJc w:val="left"/>
      <w:pPr>
        <w:ind w:left="800" w:hanging="4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A1E7F"/>
    <w:multiLevelType w:val="hybridMultilevel"/>
    <w:tmpl w:val="5C5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4AA"/>
    <w:multiLevelType w:val="hybridMultilevel"/>
    <w:tmpl w:val="38C8B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D1370"/>
    <w:multiLevelType w:val="hybridMultilevel"/>
    <w:tmpl w:val="08D4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715915">
    <w:abstractNumId w:val="8"/>
  </w:num>
  <w:num w:numId="2" w16cid:durableId="493496152">
    <w:abstractNumId w:val="5"/>
  </w:num>
  <w:num w:numId="3" w16cid:durableId="1495608295">
    <w:abstractNumId w:val="2"/>
  </w:num>
  <w:num w:numId="4" w16cid:durableId="1664892661">
    <w:abstractNumId w:val="1"/>
  </w:num>
  <w:num w:numId="5" w16cid:durableId="1751343263">
    <w:abstractNumId w:val="7"/>
  </w:num>
  <w:num w:numId="6" w16cid:durableId="1295600304">
    <w:abstractNumId w:val="6"/>
  </w:num>
  <w:num w:numId="7" w16cid:durableId="220673741">
    <w:abstractNumId w:val="3"/>
  </w:num>
  <w:num w:numId="8" w16cid:durableId="175853873">
    <w:abstractNumId w:val="4"/>
  </w:num>
  <w:num w:numId="9" w16cid:durableId="18319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2156E"/>
    <w:rsid w:val="00024E60"/>
    <w:rsid w:val="000318EE"/>
    <w:rsid w:val="00035538"/>
    <w:rsid w:val="00057B95"/>
    <w:rsid w:val="000753BF"/>
    <w:rsid w:val="00082D7D"/>
    <w:rsid w:val="000979A1"/>
    <w:rsid w:val="000A13FD"/>
    <w:rsid w:val="000B25B5"/>
    <w:rsid w:val="000B64E1"/>
    <w:rsid w:val="000C3209"/>
    <w:rsid w:val="000C3A3F"/>
    <w:rsid w:val="000E56A9"/>
    <w:rsid w:val="00101CE1"/>
    <w:rsid w:val="00105E9E"/>
    <w:rsid w:val="00111B23"/>
    <w:rsid w:val="00113DED"/>
    <w:rsid w:val="00120085"/>
    <w:rsid w:val="00144933"/>
    <w:rsid w:val="0016067B"/>
    <w:rsid w:val="00171754"/>
    <w:rsid w:val="0019175D"/>
    <w:rsid w:val="00192013"/>
    <w:rsid w:val="001C5A0D"/>
    <w:rsid w:val="001D6B91"/>
    <w:rsid w:val="001E1626"/>
    <w:rsid w:val="001F273D"/>
    <w:rsid w:val="0021432D"/>
    <w:rsid w:val="00224925"/>
    <w:rsid w:val="00280F24"/>
    <w:rsid w:val="002A1BE2"/>
    <w:rsid w:val="002A53D3"/>
    <w:rsid w:val="002D1C55"/>
    <w:rsid w:val="002E382E"/>
    <w:rsid w:val="00323A3D"/>
    <w:rsid w:val="00343806"/>
    <w:rsid w:val="00352C55"/>
    <w:rsid w:val="00352DB9"/>
    <w:rsid w:val="003707C9"/>
    <w:rsid w:val="003750C4"/>
    <w:rsid w:val="00390351"/>
    <w:rsid w:val="00395BEA"/>
    <w:rsid w:val="003979DB"/>
    <w:rsid w:val="003A72C7"/>
    <w:rsid w:val="003B5AB4"/>
    <w:rsid w:val="003D054A"/>
    <w:rsid w:val="003D0708"/>
    <w:rsid w:val="003D4EBC"/>
    <w:rsid w:val="004163BE"/>
    <w:rsid w:val="00422033"/>
    <w:rsid w:val="00441DA9"/>
    <w:rsid w:val="00445CBA"/>
    <w:rsid w:val="0046169B"/>
    <w:rsid w:val="00471FFE"/>
    <w:rsid w:val="004910CF"/>
    <w:rsid w:val="004A66C0"/>
    <w:rsid w:val="004C1063"/>
    <w:rsid w:val="004D2D31"/>
    <w:rsid w:val="004F473A"/>
    <w:rsid w:val="00506808"/>
    <w:rsid w:val="00527124"/>
    <w:rsid w:val="00536677"/>
    <w:rsid w:val="00536D54"/>
    <w:rsid w:val="005370EE"/>
    <w:rsid w:val="00553F05"/>
    <w:rsid w:val="005578DF"/>
    <w:rsid w:val="00557E29"/>
    <w:rsid w:val="00576369"/>
    <w:rsid w:val="00587810"/>
    <w:rsid w:val="005A13C3"/>
    <w:rsid w:val="005A4D99"/>
    <w:rsid w:val="005A65A6"/>
    <w:rsid w:val="005A6657"/>
    <w:rsid w:val="005B0E3B"/>
    <w:rsid w:val="005B1EFA"/>
    <w:rsid w:val="005B2CE1"/>
    <w:rsid w:val="005B7270"/>
    <w:rsid w:val="005E3F59"/>
    <w:rsid w:val="005E4A16"/>
    <w:rsid w:val="005F43D1"/>
    <w:rsid w:val="005F6F3C"/>
    <w:rsid w:val="006026F3"/>
    <w:rsid w:val="00623747"/>
    <w:rsid w:val="006260E9"/>
    <w:rsid w:val="00631A49"/>
    <w:rsid w:val="00635498"/>
    <w:rsid w:val="006527F8"/>
    <w:rsid w:val="00661AC0"/>
    <w:rsid w:val="00664131"/>
    <w:rsid w:val="0066577C"/>
    <w:rsid w:val="006975A5"/>
    <w:rsid w:val="00697654"/>
    <w:rsid w:val="006A0E24"/>
    <w:rsid w:val="006A3083"/>
    <w:rsid w:val="006C3C50"/>
    <w:rsid w:val="006C647C"/>
    <w:rsid w:val="006D1CE7"/>
    <w:rsid w:val="006D294A"/>
    <w:rsid w:val="006E0E74"/>
    <w:rsid w:val="006F715C"/>
    <w:rsid w:val="00702D5B"/>
    <w:rsid w:val="007075F9"/>
    <w:rsid w:val="007160DC"/>
    <w:rsid w:val="007345D0"/>
    <w:rsid w:val="00735D4B"/>
    <w:rsid w:val="00746B5B"/>
    <w:rsid w:val="00751D97"/>
    <w:rsid w:val="00755BC8"/>
    <w:rsid w:val="00761B9A"/>
    <w:rsid w:val="00764C09"/>
    <w:rsid w:val="00780052"/>
    <w:rsid w:val="007871FA"/>
    <w:rsid w:val="00792B4C"/>
    <w:rsid w:val="007B7311"/>
    <w:rsid w:val="007C746D"/>
    <w:rsid w:val="007D3C5C"/>
    <w:rsid w:val="007D4CAC"/>
    <w:rsid w:val="007D73DF"/>
    <w:rsid w:val="007E5A5B"/>
    <w:rsid w:val="0080497D"/>
    <w:rsid w:val="00814FC2"/>
    <w:rsid w:val="00826CB8"/>
    <w:rsid w:val="00850377"/>
    <w:rsid w:val="00851533"/>
    <w:rsid w:val="00867869"/>
    <w:rsid w:val="008A61D2"/>
    <w:rsid w:val="008C2505"/>
    <w:rsid w:val="008D5203"/>
    <w:rsid w:val="008E0C24"/>
    <w:rsid w:val="008E624C"/>
    <w:rsid w:val="008F76FE"/>
    <w:rsid w:val="00924598"/>
    <w:rsid w:val="00927182"/>
    <w:rsid w:val="0093206E"/>
    <w:rsid w:val="00941306"/>
    <w:rsid w:val="009443A1"/>
    <w:rsid w:val="009B5AE1"/>
    <w:rsid w:val="009B657D"/>
    <w:rsid w:val="009C6CD1"/>
    <w:rsid w:val="00A038F8"/>
    <w:rsid w:val="00A0625E"/>
    <w:rsid w:val="00A4338E"/>
    <w:rsid w:val="00A45BDC"/>
    <w:rsid w:val="00A6423B"/>
    <w:rsid w:val="00A70F14"/>
    <w:rsid w:val="00A85778"/>
    <w:rsid w:val="00A9641E"/>
    <w:rsid w:val="00AB1C4A"/>
    <w:rsid w:val="00AB2CFC"/>
    <w:rsid w:val="00AD4CC8"/>
    <w:rsid w:val="00B24E55"/>
    <w:rsid w:val="00B25B26"/>
    <w:rsid w:val="00B374EA"/>
    <w:rsid w:val="00B507FC"/>
    <w:rsid w:val="00B5411D"/>
    <w:rsid w:val="00B61B01"/>
    <w:rsid w:val="00B665F5"/>
    <w:rsid w:val="00B9113B"/>
    <w:rsid w:val="00B95AC9"/>
    <w:rsid w:val="00B96A09"/>
    <w:rsid w:val="00BC53AC"/>
    <w:rsid w:val="00BE2147"/>
    <w:rsid w:val="00C27D68"/>
    <w:rsid w:val="00C3068B"/>
    <w:rsid w:val="00C51F19"/>
    <w:rsid w:val="00C77CC6"/>
    <w:rsid w:val="00C95E4C"/>
    <w:rsid w:val="00CA103D"/>
    <w:rsid w:val="00CC65DE"/>
    <w:rsid w:val="00CD19E2"/>
    <w:rsid w:val="00CD20F9"/>
    <w:rsid w:val="00CD6503"/>
    <w:rsid w:val="00CE32CC"/>
    <w:rsid w:val="00CE6812"/>
    <w:rsid w:val="00CF6722"/>
    <w:rsid w:val="00D0727B"/>
    <w:rsid w:val="00D1391A"/>
    <w:rsid w:val="00D153CF"/>
    <w:rsid w:val="00D21538"/>
    <w:rsid w:val="00D31736"/>
    <w:rsid w:val="00D40E3E"/>
    <w:rsid w:val="00D41544"/>
    <w:rsid w:val="00D43C71"/>
    <w:rsid w:val="00D52217"/>
    <w:rsid w:val="00D5320D"/>
    <w:rsid w:val="00D5691B"/>
    <w:rsid w:val="00D577A1"/>
    <w:rsid w:val="00D61748"/>
    <w:rsid w:val="00D8135A"/>
    <w:rsid w:val="00D8648E"/>
    <w:rsid w:val="00DC4EF3"/>
    <w:rsid w:val="00DD73DA"/>
    <w:rsid w:val="00DE02CF"/>
    <w:rsid w:val="00DE6587"/>
    <w:rsid w:val="00DE7C9A"/>
    <w:rsid w:val="00DF107B"/>
    <w:rsid w:val="00E13A6A"/>
    <w:rsid w:val="00E32AE2"/>
    <w:rsid w:val="00E35B88"/>
    <w:rsid w:val="00E47204"/>
    <w:rsid w:val="00E5738D"/>
    <w:rsid w:val="00E63413"/>
    <w:rsid w:val="00E67288"/>
    <w:rsid w:val="00E83B1A"/>
    <w:rsid w:val="00EC27D4"/>
    <w:rsid w:val="00ED21CD"/>
    <w:rsid w:val="00EE13DC"/>
    <w:rsid w:val="00EE32CD"/>
    <w:rsid w:val="00F02E00"/>
    <w:rsid w:val="00F5628A"/>
    <w:rsid w:val="00F74562"/>
    <w:rsid w:val="00F925CC"/>
    <w:rsid w:val="00FB0B6A"/>
    <w:rsid w:val="00FC34D9"/>
    <w:rsid w:val="00FC62BE"/>
    <w:rsid w:val="00FD3E7E"/>
    <w:rsid w:val="00FF349A"/>
    <w:rsid w:val="135B7073"/>
    <w:rsid w:val="1788D2FE"/>
    <w:rsid w:val="2057B33D"/>
    <w:rsid w:val="211BF107"/>
    <w:rsid w:val="40E9B4A8"/>
    <w:rsid w:val="5D140B21"/>
    <w:rsid w:val="67962325"/>
    <w:rsid w:val="6DA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00"/>
  <w15:docId w15:val="{7A1F5030-22AA-4F24-A380-E9A8A598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270"/>
    <w:rPr>
      <w:rFonts w:ascii="Open Sans" w:hAnsi="Open Sans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C4EF3"/>
    <w:pPr>
      <w:keepNext/>
      <w:keepLines/>
      <w:spacing w:after="0"/>
      <w:outlineLvl w:val="0"/>
    </w:pPr>
    <w:rPr>
      <w:rFonts w:eastAsiaTheme="majorEastAsia" w:cstheme="majorBidi"/>
      <w:b/>
      <w:color w:val="D50032" w:themeColor="text2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6577C"/>
    <w:pPr>
      <w:keepNext/>
      <w:keepLines/>
      <w:spacing w:before="200"/>
      <w:outlineLvl w:val="1"/>
    </w:pPr>
    <w:rPr>
      <w:rFonts w:eastAsiaTheme="majorEastAsia" w:cstheme="majorBidi"/>
      <w:b/>
      <w:bCs/>
      <w:color w:val="D50032"/>
      <w:sz w:val="32"/>
      <w:szCs w:val="26"/>
    </w:rPr>
  </w:style>
  <w:style w:type="paragraph" w:styleId="Heading3">
    <w:name w:val="heading 3"/>
    <w:basedOn w:val="Heading1"/>
    <w:next w:val="Normal"/>
    <w:link w:val="Heading3Char"/>
    <w:autoRedefine/>
    <w:uiPriority w:val="9"/>
    <w:unhideWhenUsed/>
    <w:qFormat/>
    <w:rsid w:val="00111B23"/>
    <w:pPr>
      <w:spacing w:before="200" w:after="80"/>
      <w:outlineLvl w:val="2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D50032" w:themeColor="hyperlink"/>
      <w:u w:val="single"/>
    </w:rPr>
  </w:style>
  <w:style w:type="paragraph" w:styleId="ListParagraph">
    <w:name w:val="List Paragraph"/>
    <w:basedOn w:val="Normal"/>
    <w:autoRedefine/>
    <w:uiPriority w:val="34"/>
    <w:qFormat/>
    <w:rsid w:val="00DE02CF"/>
    <w:pPr>
      <w:numPr>
        <w:numId w:val="9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29B5CF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66577C"/>
    <w:rPr>
      <w:rFonts w:ascii="Open Sans" w:eastAsiaTheme="majorEastAsia" w:hAnsi="Open Sans" w:cstheme="majorBidi"/>
      <w:b/>
      <w:bCs/>
      <w:color w:val="D50032"/>
      <w:sz w:val="32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FFB81C" w:themeColor="accent2"/>
        <w:left w:val="single" w:sz="8" w:space="0" w:color="FFB81C" w:themeColor="accent2"/>
        <w:bottom w:val="single" w:sz="8" w:space="0" w:color="FFB81C" w:themeColor="accent2"/>
        <w:right w:val="single" w:sz="8" w:space="0" w:color="FFB81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81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band1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FFB81C" w:themeColor="accent2"/>
        <w:left w:val="single" w:sz="8" w:space="0" w:color="FFB81C" w:themeColor="accent2"/>
        <w:bottom w:val="single" w:sz="8" w:space="0" w:color="FFB81C" w:themeColor="accent2"/>
        <w:right w:val="single" w:sz="8" w:space="0" w:color="FFB81C" w:themeColor="accent2"/>
        <w:insideH w:val="single" w:sz="8" w:space="0" w:color="FFB81C" w:themeColor="accent2"/>
        <w:insideV w:val="single" w:sz="8" w:space="0" w:color="FFB81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18" w:space="0" w:color="FFB81C" w:themeColor="accent2"/>
          <w:right w:val="single" w:sz="8" w:space="0" w:color="FFB81C" w:themeColor="accent2"/>
          <w:insideH w:val="nil"/>
          <w:insideV w:val="single" w:sz="8" w:space="0" w:color="FFB81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H w:val="nil"/>
          <w:insideV w:val="single" w:sz="8" w:space="0" w:color="FFB81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</w:tcPr>
    </w:tblStylePr>
    <w:tblStylePr w:type="band1Vert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</w:tcBorders>
        <w:shd w:val="clear" w:color="auto" w:fill="FFEDC6" w:themeFill="accent2" w:themeFillTint="3F"/>
      </w:tcPr>
    </w:tblStylePr>
    <w:tblStylePr w:type="band1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V w:val="single" w:sz="8" w:space="0" w:color="FFB81C" w:themeColor="accent2"/>
        </w:tcBorders>
        <w:shd w:val="clear" w:color="auto" w:fill="FFEDC6" w:themeFill="accent2" w:themeFillTint="3F"/>
      </w:tcPr>
    </w:tblStylePr>
    <w:tblStylePr w:type="band2Horz">
      <w:tblPr/>
      <w:tcPr>
        <w:tcBorders>
          <w:top w:val="single" w:sz="8" w:space="0" w:color="FFB81C" w:themeColor="accent2"/>
          <w:left w:val="single" w:sz="8" w:space="0" w:color="FFB81C" w:themeColor="accent2"/>
          <w:bottom w:val="single" w:sz="8" w:space="0" w:color="FFB81C" w:themeColor="accent2"/>
          <w:right w:val="single" w:sz="8" w:space="0" w:color="FFB81C" w:themeColor="accent2"/>
          <w:insideV w:val="single" w:sz="8" w:space="0" w:color="FFB81C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D500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autoRedefine/>
    <w:uiPriority w:val="35"/>
    <w:unhideWhenUsed/>
    <w:qFormat/>
    <w:rsid w:val="00E32AE2"/>
    <w:pPr>
      <w:spacing w:after="0"/>
    </w:pPr>
    <w:rPr>
      <w:iCs/>
      <w:sz w:val="20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02D5B"/>
    <w:rPr>
      <w:color w:val="605E5C"/>
      <w:shd w:val="clear" w:color="auto" w:fill="E1DFDD"/>
    </w:rPr>
  </w:style>
  <w:style w:type="paragraph" w:styleId="NoSpacing">
    <w:name w:val="No Spacing"/>
    <w:basedOn w:val="Normal"/>
    <w:autoRedefine/>
    <w:uiPriority w:val="1"/>
    <w:qFormat/>
    <w:rsid w:val="002A53D3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DC4EF3"/>
    <w:rPr>
      <w:rFonts w:ascii="Open Sans" w:eastAsiaTheme="majorEastAsia" w:hAnsi="Open Sans" w:cstheme="majorBidi"/>
      <w:b/>
      <w:color w:val="D50032" w:themeColor="text2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11B23"/>
    <w:rPr>
      <w:rFonts w:ascii="Open Sans" w:eastAsiaTheme="majorEastAsia" w:hAnsi="Open Sans" w:cstheme="majorBidi"/>
      <w:b/>
      <w:sz w:val="2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11B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1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1B23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B23"/>
    <w:rPr>
      <w:rFonts w:ascii="Open Sans" w:hAnsi="Open Sans"/>
      <w:b/>
      <w:bCs/>
      <w:sz w:val="20"/>
      <w:szCs w:val="20"/>
    </w:rPr>
  </w:style>
  <w:style w:type="paragraph" w:customStyle="1" w:styleId="TableHeader">
    <w:name w:val="Table Header"/>
    <w:basedOn w:val="Heading1"/>
    <w:link w:val="TableHeaderChar"/>
    <w:qFormat/>
    <w:rsid w:val="00343806"/>
    <w:rPr>
      <w:rFonts w:cs="Open Sans"/>
      <w:b w:val="0"/>
      <w:iCs/>
      <w:color w:val="000000" w:themeColor="text1"/>
      <w:sz w:val="22"/>
      <w:szCs w:val="20"/>
    </w:rPr>
  </w:style>
  <w:style w:type="character" w:customStyle="1" w:styleId="TableHeaderChar">
    <w:name w:val="Table Header Char"/>
    <w:basedOn w:val="DefaultParagraphFont"/>
    <w:link w:val="TableHeader"/>
    <w:rsid w:val="00343806"/>
    <w:rPr>
      <w:rFonts w:ascii="Open Sans" w:eastAsiaTheme="majorEastAsia" w:hAnsi="Open Sans" w:cs="Open Sans"/>
      <w:iCs/>
      <w:color w:val="000000" w:themeColor="text1"/>
      <w:sz w:val="22"/>
      <w:szCs w:val="20"/>
    </w:rPr>
  </w:style>
  <w:style w:type="paragraph" w:customStyle="1" w:styleId="paragraph">
    <w:name w:val="paragraph"/>
    <w:basedOn w:val="Normal"/>
    <w:rsid w:val="00DC4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DC4EF3"/>
  </w:style>
  <w:style w:type="character" w:customStyle="1" w:styleId="eop">
    <w:name w:val="eop"/>
    <w:basedOn w:val="DefaultParagraphFont"/>
    <w:rsid w:val="00DC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5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9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92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55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5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33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rgbClr val="FFFFFF"/>
      </a:lt1>
      <a:dk2>
        <a:srgbClr val="D50032"/>
      </a:dk2>
      <a:lt2>
        <a:srgbClr val="F3F0E9"/>
      </a:lt2>
      <a:accent1>
        <a:srgbClr val="29B5CF"/>
      </a:accent1>
      <a:accent2>
        <a:srgbClr val="FFB81C"/>
      </a:accent2>
      <a:accent3>
        <a:srgbClr val="56AB46"/>
      </a:accent3>
      <a:accent4>
        <a:srgbClr val="886BB0"/>
      </a:accent4>
      <a:accent5>
        <a:srgbClr val="C645A4"/>
      </a:accent5>
      <a:accent6>
        <a:srgbClr val="F77024"/>
      </a:accent6>
      <a:hlink>
        <a:srgbClr val="D50032"/>
      </a:hlink>
      <a:folHlink>
        <a:srgbClr val="29B5C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F2243E6C85A4794611ACAEA088222" ma:contentTypeVersion="17" ma:contentTypeDescription="Create a new document." ma:contentTypeScope="" ma:versionID="a6b4c164539f305683a844c2591ce932">
  <xsd:schema xmlns:xsd="http://www.w3.org/2001/XMLSchema" xmlns:xs="http://www.w3.org/2001/XMLSchema" xmlns:p="http://schemas.microsoft.com/office/2006/metadata/properties" xmlns:ns2="ef035fee-706e-4acb-9a43-6ee1a9ecef89" xmlns:ns3="e1541ae8-567d-462c-9e78-c3b0dfdaed9d" targetNamespace="http://schemas.microsoft.com/office/2006/metadata/properties" ma:root="true" ma:fieldsID="30db6fbdfb12f12287372670cf2586ac" ns2:_="" ns3:_="">
    <xsd:import namespace="ef035fee-706e-4acb-9a43-6ee1a9ecef89"/>
    <xsd:import namespace="e1541ae8-567d-462c-9e78-c3b0dfdaed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5fee-706e-4acb-9a43-6ee1a9ecef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e56e699-75f2-4061-b8f4-fd707efc82a1}" ma:internalName="TaxCatchAll" ma:showField="CatchAllData" ma:web="ef035fee-706e-4acb-9a43-6ee1a9ecef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41ae8-567d-462c-9e78-c3b0dfdae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541ae8-567d-462c-9e78-c3b0dfdaed9d">
      <Terms xmlns="http://schemas.microsoft.com/office/infopath/2007/PartnerControls"/>
    </lcf76f155ced4ddcb4097134ff3c332f>
    <TaxCatchAll xmlns="ef035fee-706e-4acb-9a43-6ee1a9ecef89" xsi:nil="true"/>
  </documentManagement>
</p:properties>
</file>

<file path=customXml/itemProps1.xml><?xml version="1.0" encoding="utf-8"?>
<ds:datastoreItem xmlns:ds="http://schemas.openxmlformats.org/officeDocument/2006/customXml" ds:itemID="{2B1C559E-166D-4F8F-9DF0-CFA5E6BD8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5fee-706e-4acb-9a43-6ee1a9ecef89"/>
    <ds:schemaRef ds:uri="e1541ae8-567d-462c-9e78-c3b0dfdae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09E73-7B8F-404D-BBCD-2C8E6C5799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E49921-4250-499D-A080-289A91F8421F}">
  <ds:schemaRefs>
    <ds:schemaRef ds:uri="http://schemas.microsoft.com/office/2006/metadata/properties"/>
    <ds:schemaRef ds:uri="http://schemas.microsoft.com/office/infopath/2007/PartnerControls"/>
    <ds:schemaRef ds:uri="e1541ae8-567d-462c-9e78-c3b0dfdaed9d"/>
    <ds:schemaRef ds:uri="ef035fee-706e-4acb-9a43-6ee1a9ece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Links>
    <vt:vector size="18" baseType="variant">
      <vt:variant>
        <vt:i4>6619252</vt:i4>
      </vt:variant>
      <vt:variant>
        <vt:i4>6</vt:i4>
      </vt:variant>
      <vt:variant>
        <vt:i4>0</vt:i4>
      </vt:variant>
      <vt:variant>
        <vt:i4>5</vt:i4>
      </vt:variant>
      <vt:variant>
        <vt:lpwstr>https://www.cbpp.org/research/federal-tax/about-16-million-children-in-low-income-families-would-gain-in-first-year-of</vt:lpwstr>
      </vt:variant>
      <vt:variant>
        <vt:lpwstr/>
      </vt:variant>
      <vt:variant>
        <vt:i4>8257653</vt:i4>
      </vt:variant>
      <vt:variant>
        <vt:i4>3</vt:i4>
      </vt:variant>
      <vt:variant>
        <vt:i4>0</vt:i4>
      </vt:variant>
      <vt:variant>
        <vt:i4>5</vt:i4>
      </vt:variant>
      <vt:variant>
        <vt:lpwstr>https://www.niskanencenter.org/wp-content/uploads/2021/08/Measuring-the-Child-Tax-Credits-Economic-and-Community-Impact.pdf</vt:lpwstr>
      </vt:variant>
      <vt:variant>
        <vt:lpwstr/>
      </vt:variant>
      <vt:variant>
        <vt:i4>327705</vt:i4>
      </vt:variant>
      <vt:variant>
        <vt:i4>0</vt:i4>
      </vt:variant>
      <vt:variant>
        <vt:i4>0</vt:i4>
      </vt:variant>
      <vt:variant>
        <vt:i4>5</vt:i4>
      </vt:variant>
      <vt:variant>
        <vt:lpwstr>https://www.taxpolicycenter.org/model-estimates/options-expand-refundability-child-tax-credit-december-2022/t22-0196-distribution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Safiqa Khimani</cp:lastModifiedBy>
  <cp:revision>2</cp:revision>
  <cp:lastPrinted>2024-05-02T14:31:00Z</cp:lastPrinted>
  <dcterms:created xsi:type="dcterms:W3CDTF">2024-09-20T21:52:00Z</dcterms:created>
  <dcterms:modified xsi:type="dcterms:W3CDTF">2024-09-20T21:52:00Z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0x010100E1DF2243E6C85A4794611ACAEA088222</vt:lpwstr>
  </property>
  <property fmtid="{D5CDD505-2E9C-101B-9397-08002B2CF9AE}" pid="3" name="Order">
    <vt:r8>3044300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