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7FDC" w14:textId="6ED228E2" w:rsidR="00952147" w:rsidRPr="00952147" w:rsidRDefault="001D23EF" w:rsidP="009C5BD4">
      <w:pPr>
        <w:pStyle w:val="Heading1"/>
        <w:spacing w:before="120" w:after="120"/>
        <w:rPr>
          <w:rFonts w:ascii="Open Sans" w:hAnsi="Open Sans" w:cs="Open Sans"/>
          <w:b/>
          <w:bCs/>
          <w:color w:val="D50032" w:themeColor="accent1"/>
          <w:sz w:val="44"/>
          <w:szCs w:val="44"/>
        </w:rPr>
      </w:pPr>
      <w:r>
        <w:rPr>
          <w:rFonts w:ascii="Open Sans" w:hAnsi="Open Sans" w:cs="Open Sans"/>
          <w:b/>
          <w:bCs/>
          <w:color w:val="D50032" w:themeColor="accent1"/>
          <w:sz w:val="44"/>
          <w:szCs w:val="44"/>
        </w:rPr>
        <w:t>Expanding tax credits for low-income workers and families</w:t>
      </w:r>
    </w:p>
    <w:p w14:paraId="4FC98E5A" w14:textId="1E8FF40E" w:rsidR="00952147" w:rsidRPr="00952147" w:rsidRDefault="344B127D" w:rsidP="00952147">
      <w:pPr>
        <w:spacing w:line="276" w:lineRule="auto"/>
        <w:rPr>
          <w:rFonts w:ascii="Open Sans" w:hAnsi="Open Sans" w:cs="Open Sans"/>
          <w:b/>
          <w:bCs/>
        </w:rPr>
      </w:pPr>
      <w:r w:rsidRPr="2502D840">
        <w:rPr>
          <w:rFonts w:ascii="Open Sans" w:hAnsi="Open Sans" w:cs="Open Sans"/>
          <w:b/>
          <w:bCs/>
        </w:rPr>
        <w:t>In 2021 Congress</w:t>
      </w:r>
      <w:r w:rsidR="17E0105A" w:rsidRPr="2502D840">
        <w:rPr>
          <w:rFonts w:ascii="Open Sans" w:hAnsi="Open Sans" w:cs="Open Sans"/>
          <w:b/>
          <w:bCs/>
        </w:rPr>
        <w:t xml:space="preserve"> enacted historic legislation </w:t>
      </w:r>
      <w:r w:rsidR="661AEB36" w:rsidRPr="2502D840">
        <w:rPr>
          <w:rFonts w:ascii="Open Sans" w:hAnsi="Open Sans" w:cs="Open Sans"/>
          <w:b/>
          <w:bCs/>
        </w:rPr>
        <w:t xml:space="preserve">that </w:t>
      </w:r>
      <w:r w:rsidR="67D6A262" w:rsidRPr="2502D840">
        <w:rPr>
          <w:rFonts w:ascii="Open Sans" w:hAnsi="Open Sans" w:cs="Open Sans"/>
          <w:b/>
          <w:bCs/>
        </w:rPr>
        <w:t xml:space="preserve">cut child poverty </w:t>
      </w:r>
      <w:r w:rsidR="6E2F415D" w:rsidRPr="2502D840">
        <w:rPr>
          <w:rFonts w:ascii="Open Sans" w:hAnsi="Open Sans" w:cs="Open Sans"/>
          <w:b/>
          <w:bCs/>
        </w:rPr>
        <w:t>by more than 40 percent</w:t>
      </w:r>
      <w:r w:rsidR="05C9FEB1" w:rsidRPr="2502D840">
        <w:rPr>
          <w:rFonts w:ascii="Open Sans" w:hAnsi="Open Sans" w:cs="Open Sans"/>
          <w:b/>
          <w:bCs/>
        </w:rPr>
        <w:t>. Congress must do more so those gains don’t disappear</w:t>
      </w:r>
      <w:r w:rsidR="67D6A262" w:rsidRPr="2502D840">
        <w:rPr>
          <w:rFonts w:ascii="Open Sans" w:hAnsi="Open Sans" w:cs="Open Sans"/>
          <w:b/>
          <w:bCs/>
        </w:rPr>
        <w:t>.</w:t>
      </w:r>
    </w:p>
    <w:p w14:paraId="0266F53B" w14:textId="1340657F" w:rsidR="00952147" w:rsidRPr="00952147" w:rsidRDefault="67D6A262" w:rsidP="00952147">
      <w:pPr>
        <w:spacing w:line="276" w:lineRule="auto"/>
        <w:rPr>
          <w:rFonts w:ascii="Open Sans" w:hAnsi="Open Sans" w:cs="Open Sans"/>
        </w:rPr>
      </w:pPr>
      <w:r w:rsidRPr="2502D840">
        <w:rPr>
          <w:rFonts w:ascii="Open Sans" w:hAnsi="Open Sans" w:cs="Open Sans"/>
        </w:rPr>
        <w:t xml:space="preserve">For too long, tax policy has been a driver of inequality – providing benefits and incentives </w:t>
      </w:r>
      <w:r w:rsidR="00A6000F">
        <w:rPr>
          <w:rFonts w:ascii="Open Sans" w:hAnsi="Open Sans" w:cs="Open Sans"/>
        </w:rPr>
        <w:t>for</w:t>
      </w:r>
      <w:r w:rsidRPr="2502D840">
        <w:rPr>
          <w:rFonts w:ascii="Open Sans" w:hAnsi="Open Sans" w:cs="Open Sans"/>
        </w:rPr>
        <w:t xml:space="preserve"> those who are</w:t>
      </w:r>
      <w:r w:rsidR="00CC5001">
        <w:rPr>
          <w:rFonts w:ascii="Open Sans" w:hAnsi="Open Sans" w:cs="Open Sans"/>
        </w:rPr>
        <w:t xml:space="preserve"> </w:t>
      </w:r>
      <w:r w:rsidRPr="2502D840">
        <w:rPr>
          <w:rFonts w:ascii="Open Sans" w:hAnsi="Open Sans" w:cs="Open Sans"/>
        </w:rPr>
        <w:t xml:space="preserve">wealthy </w:t>
      </w:r>
      <w:r w:rsidR="00C9604B">
        <w:rPr>
          <w:rFonts w:ascii="Open Sans" w:hAnsi="Open Sans" w:cs="Open Sans"/>
        </w:rPr>
        <w:t>while often failing to focus on reducing hardship and creating opportunity for the lowest-income families</w:t>
      </w:r>
      <w:r w:rsidRPr="2502D840">
        <w:rPr>
          <w:rFonts w:ascii="Open Sans" w:hAnsi="Open Sans" w:cs="Open Sans"/>
        </w:rPr>
        <w:t>.</w:t>
      </w:r>
      <w:r w:rsidR="00CC5001">
        <w:rPr>
          <w:rFonts w:ascii="Open Sans" w:hAnsi="Open Sans" w:cs="Open Sans"/>
        </w:rPr>
        <w:t xml:space="preserve"> </w:t>
      </w:r>
      <w:r w:rsidRPr="2502D840">
        <w:rPr>
          <w:rFonts w:ascii="Open Sans" w:hAnsi="Open Sans" w:cs="Open Sans"/>
        </w:rPr>
        <w:t xml:space="preserve">At RESULTS, we’re working with Congress to create a tax code </w:t>
      </w:r>
      <w:r w:rsidR="2502D840" w:rsidRPr="2502D840">
        <w:rPr>
          <w:rFonts w:ascii="Open Sans" w:hAnsi="Open Sans" w:cs="Open Sans"/>
        </w:rPr>
        <w:t xml:space="preserve">to end poverty, address the affordable housing and homelessness crises, and achieve housing and economic justice for all. </w:t>
      </w:r>
    </w:p>
    <w:p w14:paraId="42DA8671" w14:textId="519A579C" w:rsidR="00952147" w:rsidRPr="00952147" w:rsidRDefault="67D6A262" w:rsidP="00952147">
      <w:pPr>
        <w:spacing w:line="276" w:lineRule="auto"/>
        <w:rPr>
          <w:rFonts w:ascii="Open Sans" w:hAnsi="Open Sans" w:cs="Open Sans"/>
        </w:rPr>
      </w:pPr>
      <w:r w:rsidRPr="2502D840">
        <w:rPr>
          <w:rFonts w:ascii="Open Sans" w:hAnsi="Open Sans" w:cs="Open Sans"/>
        </w:rPr>
        <w:t xml:space="preserve">The COVID relief package, also known as the American Rescue Plan Act, signed into law in early 2021 </w:t>
      </w:r>
      <w:r w:rsidR="72E907D1" w:rsidRPr="2502D840">
        <w:rPr>
          <w:rFonts w:ascii="Open Sans" w:hAnsi="Open Sans" w:cs="Open Sans"/>
        </w:rPr>
        <w:t>wa</w:t>
      </w:r>
      <w:r w:rsidRPr="2502D840">
        <w:rPr>
          <w:rFonts w:ascii="Open Sans" w:hAnsi="Open Sans" w:cs="Open Sans"/>
        </w:rPr>
        <w:t>s a key step in the right direction. The bill’s temporary tax provisions cut child poverty in half in the United States</w:t>
      </w:r>
      <w:r w:rsidR="00593815">
        <w:rPr>
          <w:rFonts w:ascii="Open Sans" w:hAnsi="Open Sans" w:cs="Open Sans"/>
        </w:rPr>
        <w:t xml:space="preserve"> because of</w:t>
      </w:r>
      <w:r w:rsidRPr="2502D840">
        <w:rPr>
          <w:rFonts w:ascii="Open Sans" w:hAnsi="Open Sans" w:cs="Open Sans"/>
        </w:rPr>
        <w:t xml:space="preserve"> expansions </w:t>
      </w:r>
      <w:r w:rsidR="00593815">
        <w:rPr>
          <w:rFonts w:ascii="Open Sans" w:hAnsi="Open Sans" w:cs="Open Sans"/>
        </w:rPr>
        <w:t>to the</w:t>
      </w:r>
      <w:r w:rsidRPr="2502D840">
        <w:rPr>
          <w:rFonts w:ascii="Open Sans" w:hAnsi="Open Sans" w:cs="Open Sans"/>
        </w:rPr>
        <w:t xml:space="preserve"> Child Tax Credit (CTC), </w:t>
      </w:r>
      <w:r w:rsidR="77497861" w:rsidRPr="2502D840">
        <w:rPr>
          <w:rFonts w:ascii="Open Sans" w:hAnsi="Open Sans" w:cs="Open Sans"/>
        </w:rPr>
        <w:t>which particularly</w:t>
      </w:r>
      <w:r w:rsidRPr="2502D840">
        <w:rPr>
          <w:rFonts w:ascii="Open Sans" w:hAnsi="Open Sans" w:cs="Open Sans"/>
        </w:rPr>
        <w:t xml:space="preserve"> benefit</w:t>
      </w:r>
      <w:r w:rsidR="77497861" w:rsidRPr="2502D840">
        <w:rPr>
          <w:rFonts w:ascii="Open Sans" w:hAnsi="Open Sans" w:cs="Open Sans"/>
        </w:rPr>
        <w:t>ted</w:t>
      </w:r>
      <w:r w:rsidRPr="2502D840">
        <w:rPr>
          <w:rFonts w:ascii="Open Sans" w:hAnsi="Open Sans" w:cs="Open Sans"/>
        </w:rPr>
        <w:t xml:space="preserve"> marginalized low-income households and households of color</w:t>
      </w:r>
      <w:r w:rsidR="5C41B202" w:rsidRPr="4C6A90DA">
        <w:rPr>
          <w:rFonts w:ascii="Open Sans" w:hAnsi="Open Sans" w:cs="Open Sans"/>
        </w:rPr>
        <w:t xml:space="preserve"> (see more below).</w:t>
      </w:r>
    </w:p>
    <w:p w14:paraId="7F63C3F2" w14:textId="7112117E" w:rsidR="004507F7" w:rsidRDefault="67D6A262" w:rsidP="004507F7">
      <w:pPr>
        <w:spacing w:line="276" w:lineRule="auto"/>
        <w:rPr>
          <w:rFonts w:ascii="Open Sans" w:hAnsi="Open Sans" w:cs="Open Sans"/>
        </w:rPr>
      </w:pPr>
      <w:r w:rsidRPr="2502D840">
        <w:rPr>
          <w:rFonts w:ascii="Open Sans" w:hAnsi="Open Sans" w:cs="Open Sans"/>
        </w:rPr>
        <w:t>The Child Tax Credit help</w:t>
      </w:r>
      <w:r w:rsidR="007509FB">
        <w:rPr>
          <w:rFonts w:ascii="Open Sans" w:hAnsi="Open Sans" w:cs="Open Sans"/>
        </w:rPr>
        <w:t>s</w:t>
      </w:r>
      <w:r w:rsidRPr="2502D840">
        <w:rPr>
          <w:rFonts w:ascii="Open Sans" w:hAnsi="Open Sans" w:cs="Open Sans"/>
        </w:rPr>
        <w:t xml:space="preserve"> offset the cost</w:t>
      </w:r>
      <w:r w:rsidR="00387757">
        <w:rPr>
          <w:rFonts w:ascii="Open Sans" w:hAnsi="Open Sans" w:cs="Open Sans"/>
        </w:rPr>
        <w:t>s</w:t>
      </w:r>
      <w:r w:rsidRPr="2502D840">
        <w:rPr>
          <w:rFonts w:ascii="Open Sans" w:hAnsi="Open Sans" w:cs="Open Sans"/>
        </w:rPr>
        <w:t xml:space="preserve"> of raising kids</w:t>
      </w:r>
      <w:r w:rsidR="00E0467C">
        <w:rPr>
          <w:rFonts w:ascii="Open Sans" w:hAnsi="Open Sans" w:cs="Open Sans"/>
        </w:rPr>
        <w:t xml:space="preserve"> and has </w:t>
      </w:r>
      <w:r w:rsidR="00E0467C" w:rsidRPr="00387757">
        <w:rPr>
          <w:rFonts w:ascii="Open Sans" w:hAnsi="Open Sans" w:cs="Open Sans"/>
        </w:rPr>
        <w:t>had</w:t>
      </w:r>
      <w:r w:rsidRPr="00152369">
        <w:rPr>
          <w:rFonts w:ascii="Open Sans" w:hAnsi="Open Sans" w:cs="Open Sans"/>
        </w:rPr>
        <w:t xml:space="preserve"> bipartisan support for decades</w:t>
      </w:r>
      <w:r w:rsidR="00E0467C" w:rsidRPr="00152369">
        <w:rPr>
          <w:rFonts w:ascii="Open Sans" w:hAnsi="Open Sans" w:cs="Open Sans"/>
        </w:rPr>
        <w:t>. However</w:t>
      </w:r>
      <w:r w:rsidRPr="00152369">
        <w:rPr>
          <w:rFonts w:ascii="Open Sans" w:hAnsi="Open Sans" w:cs="Open Sans"/>
        </w:rPr>
        <w:t>,</w:t>
      </w:r>
      <w:r w:rsidRPr="2502D840">
        <w:rPr>
          <w:rFonts w:ascii="Open Sans" w:hAnsi="Open Sans" w:cs="Open Sans"/>
        </w:rPr>
        <w:t xml:space="preserve"> the way the</w:t>
      </w:r>
      <w:r w:rsidR="00E0467C">
        <w:rPr>
          <w:rFonts w:ascii="Open Sans" w:hAnsi="Open Sans" w:cs="Open Sans"/>
        </w:rPr>
        <w:t xml:space="preserve"> CTC </w:t>
      </w:r>
      <w:r w:rsidR="00151AAC">
        <w:rPr>
          <w:rFonts w:ascii="Open Sans" w:hAnsi="Open Sans" w:cs="Open Sans"/>
        </w:rPr>
        <w:t>is</w:t>
      </w:r>
      <w:r w:rsidRPr="2502D840">
        <w:rPr>
          <w:rFonts w:ascii="Open Sans" w:hAnsi="Open Sans" w:cs="Open Sans"/>
        </w:rPr>
        <w:t xml:space="preserve"> structured leaves out millions of </w:t>
      </w:r>
      <w:r w:rsidR="00151AAC">
        <w:rPr>
          <w:rFonts w:ascii="Open Sans" w:hAnsi="Open Sans" w:cs="Open Sans"/>
        </w:rPr>
        <w:t>families</w:t>
      </w:r>
      <w:r w:rsidRPr="2502D840">
        <w:rPr>
          <w:rFonts w:ascii="Open Sans" w:hAnsi="Open Sans" w:cs="Open Sans"/>
        </w:rPr>
        <w:t xml:space="preserve"> with the lowest </w:t>
      </w:r>
      <w:r w:rsidR="2B7CE160" w:rsidRPr="2502D840">
        <w:rPr>
          <w:rFonts w:ascii="Open Sans" w:hAnsi="Open Sans" w:cs="Open Sans"/>
        </w:rPr>
        <w:t>incomes and</w:t>
      </w:r>
      <w:r w:rsidRPr="2502D840">
        <w:rPr>
          <w:rFonts w:ascii="Open Sans" w:hAnsi="Open Sans" w:cs="Open Sans"/>
        </w:rPr>
        <w:t xml:space="preserve"> provides too little relief for millions more.</w:t>
      </w:r>
    </w:p>
    <w:p w14:paraId="2117D109" w14:textId="5EA60A10" w:rsidR="004507F7" w:rsidRPr="00CF58FD" w:rsidRDefault="67D6A262" w:rsidP="00152369">
      <w:pPr>
        <w:spacing w:after="120" w:line="276" w:lineRule="auto"/>
        <w:rPr>
          <w:rFonts w:ascii="Open Sans" w:hAnsi="Open Sans" w:cs="Open Sans"/>
        </w:rPr>
      </w:pPr>
      <w:r w:rsidRPr="00CF58FD">
        <w:rPr>
          <w:rFonts w:ascii="Open Sans" w:hAnsi="Open Sans" w:cs="Open Sans"/>
        </w:rPr>
        <w:t xml:space="preserve">The </w:t>
      </w:r>
      <w:r w:rsidR="00952147" w:rsidRPr="00CF58FD">
        <w:rPr>
          <w:rFonts w:ascii="Open Sans" w:hAnsi="Open Sans" w:cs="Open Sans"/>
        </w:rPr>
        <w:t>2021</w:t>
      </w:r>
      <w:r w:rsidR="00A802E1" w:rsidRPr="00CF58FD">
        <w:rPr>
          <w:rFonts w:ascii="Open Sans" w:hAnsi="Open Sans" w:cs="Open Sans"/>
        </w:rPr>
        <w:t xml:space="preserve"> </w:t>
      </w:r>
      <w:r w:rsidR="00015FDC" w:rsidRPr="00CF58FD">
        <w:rPr>
          <w:rFonts w:ascii="Open Sans" w:hAnsi="Open Sans" w:cs="Open Sans"/>
        </w:rPr>
        <w:t>American Rescue P</w:t>
      </w:r>
      <w:r w:rsidR="00CF58FD" w:rsidRPr="00CF58FD">
        <w:rPr>
          <w:rFonts w:ascii="Open Sans" w:hAnsi="Open Sans" w:cs="Open Sans"/>
        </w:rPr>
        <w:t>l</w:t>
      </w:r>
      <w:r w:rsidR="00015FDC" w:rsidRPr="00CF58FD">
        <w:rPr>
          <w:rFonts w:ascii="Open Sans" w:hAnsi="Open Sans" w:cs="Open Sans"/>
        </w:rPr>
        <w:t>an</w:t>
      </w:r>
      <w:r w:rsidRPr="00CF58FD">
        <w:rPr>
          <w:rFonts w:ascii="Open Sans" w:hAnsi="Open Sans" w:cs="Open Sans"/>
        </w:rPr>
        <w:t xml:space="preserve"> fixe</w:t>
      </w:r>
      <w:r w:rsidR="23C6E11B" w:rsidRPr="00CF58FD">
        <w:rPr>
          <w:rFonts w:ascii="Open Sans" w:hAnsi="Open Sans" w:cs="Open Sans"/>
        </w:rPr>
        <w:t>d</w:t>
      </w:r>
      <w:r w:rsidRPr="00CF58FD">
        <w:rPr>
          <w:rFonts w:ascii="Open Sans" w:hAnsi="Open Sans" w:cs="Open Sans"/>
        </w:rPr>
        <w:t xml:space="preserve"> key policy gaps, expanded the CTC for millions, and slashed the poverty rate. </w:t>
      </w:r>
      <w:r w:rsidR="7DB96BAA" w:rsidRPr="00CF58FD">
        <w:rPr>
          <w:rFonts w:ascii="Open Sans" w:hAnsi="Open Sans" w:cs="Open Sans"/>
        </w:rPr>
        <w:t xml:space="preserve">Unfortunately, despite the great need for these tax credits and ongoing efforts of RESULTS advocates and our allies in Congress, those important provisions expired </w:t>
      </w:r>
      <w:r w:rsidR="00C87EBE" w:rsidRPr="00CF58FD">
        <w:rPr>
          <w:rFonts w:ascii="Open Sans" w:hAnsi="Open Sans" w:cs="Open Sans"/>
        </w:rPr>
        <w:t>at the end of 2021. As a result</w:t>
      </w:r>
      <w:r w:rsidR="00AD2618" w:rsidRPr="00CF58FD">
        <w:rPr>
          <w:rFonts w:ascii="Open Sans" w:hAnsi="Open Sans" w:cs="Open Sans"/>
        </w:rPr>
        <w:t>,</w:t>
      </w:r>
      <w:r w:rsidR="7DB96BAA" w:rsidRPr="00152369">
        <w:rPr>
          <w:rFonts w:ascii="Open Sans" w:hAnsi="Open Sans" w:cs="Open Sans"/>
          <w:color w:val="080F0F"/>
          <w:shd w:val="clear" w:color="auto" w:fill="FFFFFF"/>
        </w:rPr>
        <w:t> </w:t>
      </w:r>
      <w:hyperlink r:id="rId10" w:tgtFrame="_blank" w:history="1">
        <w:r w:rsidR="7DB96BAA" w:rsidRPr="00CF58FD">
          <w:rPr>
            <w:rStyle w:val="Hyperlink"/>
            <w:rFonts w:ascii="Open Sans" w:hAnsi="Open Sans" w:cs="Open Sans"/>
            <w:color w:val="D50032"/>
            <w:shd w:val="clear" w:color="auto" w:fill="FFFFFF"/>
          </w:rPr>
          <w:t>child poverty rose by 41 percent in January</w:t>
        </w:r>
      </w:hyperlink>
      <w:r w:rsidR="7DB96BAA" w:rsidRPr="00152369">
        <w:rPr>
          <w:rFonts w:ascii="Open Sans" w:hAnsi="Open Sans" w:cs="Open Sans"/>
          <w:color w:val="080F0F"/>
          <w:shd w:val="clear" w:color="auto" w:fill="FFFFFF"/>
        </w:rPr>
        <w:t xml:space="preserve">. </w:t>
      </w:r>
      <w:r w:rsidRPr="00CF58FD">
        <w:rPr>
          <w:rFonts w:ascii="Open Sans" w:hAnsi="Open Sans" w:cs="Open Sans"/>
        </w:rPr>
        <w:t xml:space="preserve">RESULTS has a long history of building </w:t>
      </w:r>
      <w:r w:rsidRPr="00152369">
        <w:rPr>
          <w:rFonts w:ascii="Open Sans" w:hAnsi="Open Sans" w:cs="Open Sans"/>
        </w:rPr>
        <w:t>bipartisan</w:t>
      </w:r>
      <w:r w:rsidRPr="00CF58FD">
        <w:rPr>
          <w:rFonts w:ascii="Open Sans" w:hAnsi="Open Sans" w:cs="Open Sans"/>
        </w:rPr>
        <w:t xml:space="preserve"> support in Congress for refundable tax credits, and we’re not backing down now. </w:t>
      </w:r>
      <w:r w:rsidR="27A5365A" w:rsidRPr="00CF58FD">
        <w:rPr>
          <w:rFonts w:ascii="Open Sans" w:hAnsi="Open Sans" w:cs="Open Sans"/>
        </w:rPr>
        <w:t>We are doi</w:t>
      </w:r>
      <w:r w:rsidR="6DB9E492" w:rsidRPr="00CF58FD">
        <w:rPr>
          <w:rFonts w:ascii="Open Sans" w:hAnsi="Open Sans" w:cs="Open Sans"/>
        </w:rPr>
        <w:t>n</w:t>
      </w:r>
      <w:r w:rsidR="27A5365A" w:rsidRPr="00CF58FD">
        <w:rPr>
          <w:rFonts w:ascii="Open Sans" w:hAnsi="Open Sans" w:cs="Open Sans"/>
        </w:rPr>
        <w:t xml:space="preserve">g </w:t>
      </w:r>
      <w:r w:rsidRPr="00CF58FD">
        <w:rPr>
          <w:rFonts w:ascii="Open Sans" w:hAnsi="Open Sans" w:cs="Open Sans"/>
        </w:rPr>
        <w:t xml:space="preserve">what it takes this year to make </w:t>
      </w:r>
      <w:r w:rsidR="27A5365A" w:rsidRPr="00CF58FD">
        <w:rPr>
          <w:rFonts w:ascii="Open Sans" w:hAnsi="Open Sans" w:cs="Open Sans"/>
        </w:rPr>
        <w:t>large-scale reductions in poverty via</w:t>
      </w:r>
      <w:r w:rsidRPr="00CF58FD">
        <w:rPr>
          <w:rFonts w:ascii="Open Sans" w:hAnsi="Open Sans" w:cs="Open Sans"/>
        </w:rPr>
        <w:t xml:space="preserve"> lasting change</w:t>
      </w:r>
      <w:r w:rsidR="27A5365A" w:rsidRPr="00CF58FD">
        <w:rPr>
          <w:rFonts w:ascii="Open Sans" w:hAnsi="Open Sans" w:cs="Open Sans"/>
        </w:rPr>
        <w:t>s</w:t>
      </w:r>
      <w:r w:rsidRPr="00CF58FD">
        <w:rPr>
          <w:rFonts w:ascii="Open Sans" w:hAnsi="Open Sans" w:cs="Open Sans"/>
        </w:rPr>
        <w:t xml:space="preserve"> to our tax code.</w:t>
      </w:r>
    </w:p>
    <w:p w14:paraId="473ED96B" w14:textId="523293B2" w:rsidR="00952147" w:rsidRPr="00952147" w:rsidRDefault="00952147" w:rsidP="009C5BD4">
      <w:pPr>
        <w:spacing w:line="276" w:lineRule="auto"/>
        <w:rPr>
          <w:rFonts w:ascii="Open Sans" w:hAnsi="Open Sans" w:cs="Open Sans"/>
          <w:b/>
          <w:bCs/>
          <w:color w:val="D50032" w:themeColor="accent1"/>
          <w:sz w:val="32"/>
          <w:szCs w:val="32"/>
        </w:rPr>
      </w:pPr>
      <w:r w:rsidRPr="00952147">
        <w:rPr>
          <w:rFonts w:ascii="Open Sans" w:hAnsi="Open Sans" w:cs="Open Sans"/>
          <w:b/>
          <w:bCs/>
          <w:color w:val="D50032" w:themeColor="accent1"/>
          <w:sz w:val="32"/>
          <w:szCs w:val="32"/>
        </w:rPr>
        <w:t>Why tax policy?</w:t>
      </w:r>
    </w:p>
    <w:p w14:paraId="5127B1CA" w14:textId="42260C07" w:rsidR="00952147" w:rsidRPr="00952147" w:rsidRDefault="67D6A262" w:rsidP="00952147">
      <w:pPr>
        <w:spacing w:line="276" w:lineRule="auto"/>
        <w:rPr>
          <w:rFonts w:ascii="Open Sans" w:hAnsi="Open Sans" w:cs="Open Sans"/>
        </w:rPr>
      </w:pPr>
      <w:r w:rsidRPr="2502D840">
        <w:rPr>
          <w:rFonts w:ascii="Open Sans" w:hAnsi="Open Sans" w:cs="Open Sans"/>
        </w:rPr>
        <w:t xml:space="preserve">Are </w:t>
      </w:r>
      <w:r w:rsidR="00D46EC3">
        <w:rPr>
          <w:rFonts w:ascii="Open Sans" w:hAnsi="Open Sans" w:cs="Open Sans"/>
        </w:rPr>
        <w:t>my taxes</w:t>
      </w:r>
      <w:r w:rsidR="00D46EC3" w:rsidRPr="2502D840">
        <w:rPr>
          <w:rFonts w:ascii="Open Sans" w:hAnsi="Open Sans" w:cs="Open Sans"/>
        </w:rPr>
        <w:t xml:space="preserve"> </w:t>
      </w:r>
      <w:r w:rsidRPr="2502D840">
        <w:rPr>
          <w:rFonts w:ascii="Open Sans" w:hAnsi="Open Sans" w:cs="Open Sans"/>
        </w:rPr>
        <w:t xml:space="preserve">going up or are they going down? That’s the big question </w:t>
      </w:r>
      <w:r w:rsidR="00D46EC3">
        <w:rPr>
          <w:rFonts w:ascii="Open Sans" w:hAnsi="Open Sans" w:cs="Open Sans"/>
        </w:rPr>
        <w:t>most people hav</w:t>
      </w:r>
      <w:r w:rsidR="00CE6419">
        <w:rPr>
          <w:rFonts w:ascii="Open Sans" w:hAnsi="Open Sans" w:cs="Open Sans"/>
        </w:rPr>
        <w:t>e</w:t>
      </w:r>
      <w:r w:rsidRPr="2502D840">
        <w:rPr>
          <w:rFonts w:ascii="Open Sans" w:hAnsi="Open Sans" w:cs="Open Sans"/>
        </w:rPr>
        <w:t>. But there’s a lot more to it. </w:t>
      </w:r>
      <w:r w:rsidRPr="2502D840">
        <w:rPr>
          <w:rFonts w:ascii="Open Sans" w:hAnsi="Open Sans" w:cs="Open Sans"/>
          <w:i/>
          <w:iCs/>
        </w:rPr>
        <w:t>Whose</w:t>
      </w:r>
      <w:r w:rsidRPr="2502D840">
        <w:rPr>
          <w:rFonts w:ascii="Open Sans" w:hAnsi="Open Sans" w:cs="Open Sans"/>
        </w:rPr>
        <w:t> taxes are going up or down? And why? Policymakers in Washington make decisions that affect us all by shifting how taxes are collected and who owes them.</w:t>
      </w:r>
    </w:p>
    <w:p w14:paraId="7ADC7D01" w14:textId="7D5A5A50" w:rsidR="00952147" w:rsidRPr="00952147" w:rsidRDefault="67D6A262" w:rsidP="00952147">
      <w:pPr>
        <w:spacing w:line="276" w:lineRule="auto"/>
        <w:rPr>
          <w:rFonts w:ascii="Open Sans" w:hAnsi="Open Sans" w:cs="Open Sans"/>
        </w:rPr>
      </w:pPr>
      <w:r w:rsidRPr="2502D840">
        <w:rPr>
          <w:rFonts w:ascii="Open Sans" w:hAnsi="Open Sans" w:cs="Open Sans"/>
        </w:rPr>
        <w:t xml:space="preserve">Simply put, the tax code reflects the priorities of our nation. For example, it </w:t>
      </w:r>
      <w:r w:rsidR="00C54F20">
        <w:rPr>
          <w:rFonts w:ascii="Open Sans" w:hAnsi="Open Sans" w:cs="Open Sans"/>
        </w:rPr>
        <w:t xml:space="preserve">taxes income from wealth at a lower rate than wages, and </w:t>
      </w:r>
      <w:r w:rsidR="002A007C" w:rsidRPr="2502D840">
        <w:rPr>
          <w:rFonts w:ascii="Open Sans" w:hAnsi="Open Sans" w:cs="Open Sans"/>
        </w:rPr>
        <w:t xml:space="preserve">rewards </w:t>
      </w:r>
      <w:r w:rsidRPr="2502D840">
        <w:rPr>
          <w:rFonts w:ascii="Open Sans" w:hAnsi="Open Sans" w:cs="Open Sans"/>
        </w:rPr>
        <w:t>homeownership through the mortgage interest deduction</w:t>
      </w:r>
      <w:r w:rsidR="002A007C">
        <w:rPr>
          <w:rFonts w:ascii="Open Sans" w:hAnsi="Open Sans" w:cs="Open Sans"/>
        </w:rPr>
        <w:t xml:space="preserve"> while leaving out low-income renters</w:t>
      </w:r>
      <w:r w:rsidRPr="2502D840">
        <w:rPr>
          <w:rFonts w:ascii="Open Sans" w:hAnsi="Open Sans" w:cs="Open Sans"/>
        </w:rPr>
        <w:t>.  There are countless examples like these in the tax code. Unfortunately, many of them only benefit wealthier individuals and corporations.</w:t>
      </w:r>
    </w:p>
    <w:p w14:paraId="77B47B68" w14:textId="6B851B7C" w:rsidR="00952147" w:rsidRPr="00952147" w:rsidRDefault="67D6A262" w:rsidP="00952147">
      <w:pPr>
        <w:spacing w:line="276" w:lineRule="auto"/>
        <w:rPr>
          <w:rFonts w:ascii="Open Sans" w:hAnsi="Open Sans" w:cs="Open Sans"/>
        </w:rPr>
      </w:pPr>
      <w:r w:rsidRPr="2502D840">
        <w:rPr>
          <w:rFonts w:ascii="Open Sans" w:hAnsi="Open Sans" w:cs="Open Sans"/>
        </w:rPr>
        <w:t xml:space="preserve">But the tax code can </w:t>
      </w:r>
      <w:r w:rsidR="00695FF9">
        <w:rPr>
          <w:rFonts w:ascii="Open Sans" w:hAnsi="Open Sans" w:cs="Open Sans"/>
        </w:rPr>
        <w:t>also</w:t>
      </w:r>
      <w:r w:rsidRPr="2502D840">
        <w:rPr>
          <w:rFonts w:ascii="Open Sans" w:hAnsi="Open Sans" w:cs="Open Sans"/>
        </w:rPr>
        <w:t xml:space="preserve"> bring economic justice to all and help people move out of poverty. </w:t>
      </w:r>
      <w:r w:rsidR="00015E74">
        <w:rPr>
          <w:rFonts w:ascii="Open Sans" w:hAnsi="Open Sans" w:cs="Open Sans"/>
        </w:rPr>
        <w:t>The</w:t>
      </w:r>
      <w:r w:rsidRPr="2502D840">
        <w:rPr>
          <w:rFonts w:ascii="Open Sans" w:hAnsi="Open Sans" w:cs="Open Sans"/>
        </w:rPr>
        <w:t xml:space="preserve"> Earned Income Tax Credit and Child Tax Credit are two of the best examples we have right now to accomplish these goals. </w:t>
      </w:r>
      <w:r w:rsidR="00496CB6">
        <w:rPr>
          <w:rFonts w:ascii="Open Sans" w:hAnsi="Open Sans" w:cs="Open Sans"/>
        </w:rPr>
        <w:t xml:space="preserve">When </w:t>
      </w:r>
      <w:r w:rsidR="00F27CA5">
        <w:rPr>
          <w:rFonts w:ascii="Open Sans" w:hAnsi="Open Sans" w:cs="Open Sans"/>
        </w:rPr>
        <w:t xml:space="preserve">the EITC and CTC </w:t>
      </w:r>
      <w:r w:rsidRPr="2502D840">
        <w:rPr>
          <w:rFonts w:ascii="Open Sans" w:hAnsi="Open Sans" w:cs="Open Sans"/>
        </w:rPr>
        <w:t>are done correctly and made accessible to those who need them the most, they can provide additional income to those struggling to make ends meet. Our partners at Prosperity Now call these credits the “</w:t>
      </w:r>
      <w:hyperlink r:id="rId11">
        <w:r w:rsidRPr="2502D840">
          <w:rPr>
            <w:rStyle w:val="Hyperlink"/>
            <w:rFonts w:ascii="Open Sans" w:hAnsi="Open Sans" w:cs="Open Sans"/>
            <w:color w:val="D50032" w:themeColor="accent4"/>
          </w:rPr>
          <w:t>right-side up</w:t>
        </w:r>
      </w:hyperlink>
      <w:r w:rsidRPr="2502D840">
        <w:rPr>
          <w:rFonts w:ascii="Open Sans" w:hAnsi="Open Sans" w:cs="Open Sans"/>
        </w:rPr>
        <w:t>” parts of the tax code.</w:t>
      </w:r>
    </w:p>
    <w:p w14:paraId="61EF4249" w14:textId="6B3A2F03" w:rsidR="00952147" w:rsidRDefault="67D6A262" w:rsidP="00952147">
      <w:pPr>
        <w:spacing w:line="276" w:lineRule="auto"/>
        <w:rPr>
          <w:rFonts w:ascii="Open Sans" w:hAnsi="Open Sans" w:cs="Open Sans"/>
        </w:rPr>
      </w:pPr>
      <w:r w:rsidRPr="2502D840">
        <w:rPr>
          <w:rFonts w:ascii="Open Sans" w:hAnsi="Open Sans" w:cs="Open Sans"/>
        </w:rPr>
        <w:t>When we talk about structural change</w:t>
      </w:r>
      <w:r w:rsidR="00A15713">
        <w:rPr>
          <w:rFonts w:ascii="Open Sans" w:hAnsi="Open Sans" w:cs="Open Sans"/>
        </w:rPr>
        <w:t>s to address inequality and reduce poverty</w:t>
      </w:r>
      <w:r w:rsidRPr="2502D840">
        <w:rPr>
          <w:rFonts w:ascii="Open Sans" w:hAnsi="Open Sans" w:cs="Open Sans"/>
        </w:rPr>
        <w:t>, the tax code is a key place to make it happen. Our advocacy on tax policy isn’t about one-off relief in an emergency: it’s about long-term policies that help people thrive and get ahead.</w:t>
      </w:r>
    </w:p>
    <w:p w14:paraId="4F703DD4" w14:textId="5A62A52D" w:rsidR="004507F7" w:rsidRPr="001326D2" w:rsidRDefault="001326D2" w:rsidP="001326D2">
      <w:pPr>
        <w:spacing w:line="276" w:lineRule="auto"/>
        <w:rPr>
          <w:rFonts w:ascii="Open Sans" w:hAnsi="Open Sans" w:cs="Open Sans"/>
        </w:rPr>
      </w:pPr>
      <w:r>
        <w:rPr>
          <w:rFonts w:ascii="Open Sans" w:hAnsi="Open Sans" w:cs="Open Sans"/>
          <w:noProof/>
        </w:rPr>
        <mc:AlternateContent>
          <mc:Choice Requires="wps">
            <w:drawing>
              <wp:inline distT="0" distB="0" distL="0" distR="0" wp14:anchorId="41439D8A" wp14:editId="0C9E82CE">
                <wp:extent cx="5934075" cy="704850"/>
                <wp:effectExtent l="0" t="0" r="9525" b="0"/>
                <wp:docPr id="4" name="Rectangle: Rounded Corners 4"/>
                <wp:cNvGraphicFramePr/>
                <a:graphic xmlns:a="http://schemas.openxmlformats.org/drawingml/2006/main">
                  <a:graphicData uri="http://schemas.microsoft.com/office/word/2010/wordprocessingShape">
                    <wps:wsp>
                      <wps:cNvSpPr/>
                      <wps:spPr>
                        <a:xfrm>
                          <a:off x="0" y="0"/>
                          <a:ext cx="5934075" cy="70485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28620" w14:textId="5CD95582" w:rsidR="001326D2" w:rsidRPr="008557B7" w:rsidRDefault="001326D2" w:rsidP="001326D2">
                            <w:pPr>
                              <w:rPr>
                                <w:rFonts w:ascii="Open Sans" w:hAnsi="Open Sans" w:cs="Open Sans"/>
                                <w:color w:val="000000" w:themeColor="text1"/>
                              </w:rPr>
                            </w:pPr>
                            <w:r w:rsidRPr="001326D2">
                              <w:rPr>
                                <w:rFonts w:ascii="Open Sans" w:hAnsi="Open Sans" w:cs="Open Sans"/>
                                <w:b/>
                                <w:bCs/>
                                <w:color w:val="000000" w:themeColor="text1"/>
                              </w:rPr>
                              <w:t>Key Point:</w:t>
                            </w:r>
                            <w:r w:rsidRPr="001326D2">
                              <w:rPr>
                                <w:rFonts w:ascii="Open Sans" w:hAnsi="Open Sans" w:cs="Open Sans"/>
                                <w:color w:val="000000" w:themeColor="text1"/>
                              </w:rPr>
                              <w:t xml:space="preserve"> When it's written fairly, the tax code can </w:t>
                            </w:r>
                            <w:r w:rsidR="0006798D" w:rsidRPr="0006798D">
                              <w:rPr>
                                <w:rFonts w:ascii="Open Sans" w:hAnsi="Open Sans" w:cs="Open Sans"/>
                                <w:color w:val="000000" w:themeColor="text1"/>
                              </w:rPr>
                              <w:t xml:space="preserve">help achieve economic justice and </w:t>
                            </w:r>
                            <w:r w:rsidR="0006798D">
                              <w:rPr>
                                <w:rFonts w:ascii="Open Sans" w:hAnsi="Open Sans" w:cs="Open Sans"/>
                                <w:color w:val="000000" w:themeColor="text1"/>
                              </w:rPr>
                              <w:t>lift millions above the federal</w:t>
                            </w:r>
                            <w:r w:rsidR="0006798D" w:rsidRPr="0006798D">
                              <w:rPr>
                                <w:rFonts w:ascii="Open Sans" w:hAnsi="Open Sans" w:cs="Open Sans"/>
                                <w:color w:val="000000" w:themeColor="text1"/>
                              </w:rPr>
                              <w:t xml:space="preserve"> poverty</w:t>
                            </w:r>
                            <w:r w:rsidR="0006798D" w:rsidRPr="0006798D" w:rsidDel="0006798D">
                              <w:rPr>
                                <w:rFonts w:ascii="Open Sans" w:hAnsi="Open Sans" w:cs="Open Sans"/>
                                <w:color w:val="000000" w:themeColor="text1"/>
                              </w:rPr>
                              <w:t xml:space="preserve"> </w:t>
                            </w:r>
                            <w:r w:rsidR="0006798D">
                              <w:rPr>
                                <w:rFonts w:ascii="Open Sans" w:hAnsi="Open Sans" w:cs="Open Sans"/>
                                <w:color w:val="000000" w:themeColor="text1"/>
                              </w:rPr>
                              <w:t>line</w:t>
                            </w:r>
                            <w:r w:rsidRPr="008557B7">
                              <w:rPr>
                                <w:rFonts w:ascii="Open Sans" w:hAnsi="Open Sans" w:cs="Open San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1439D8A" id="Rectangle: Rounded Corners 4" o:spid="_x0000_s1026" style="width:467.25pt;height:5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" fillcolor="#ffb81c [3206]" stroked="f" strokeweight="1pt">
                <v:stroke joinstyle="miter"/>
                <v:textbox>
                  <w:txbxContent>
                    <w:p w14:paraId="14828620" w14:textId="5CD95582" w:rsidR="001326D2" w:rsidRPr="008557B7" w:rsidRDefault="001326D2" w:rsidP="001326D2">
                      <w:pPr>
                        <w:rPr>
                          <w:rFonts w:ascii="Open Sans" w:hAnsi="Open Sans" w:cs="Open Sans"/>
                          <w:color w:val="000000" w:themeColor="text1"/>
                        </w:rPr>
                      </w:pPr>
                      <w:r w:rsidRPr="001326D2">
                        <w:rPr>
                          <w:rFonts w:ascii="Open Sans" w:hAnsi="Open Sans" w:cs="Open Sans"/>
                          <w:b/>
                          <w:bCs/>
                          <w:color w:val="000000" w:themeColor="text1"/>
                        </w:rPr>
                        <w:t>Key Point:</w:t>
                      </w:r>
                      <w:r w:rsidRPr="001326D2">
                        <w:rPr>
                          <w:rFonts w:ascii="Open Sans" w:hAnsi="Open Sans" w:cs="Open Sans"/>
                          <w:color w:val="000000" w:themeColor="text1"/>
                        </w:rPr>
                        <w:t xml:space="preserve"> When it's written fairly, the tax code can </w:t>
                      </w:r>
                      <w:r w:rsidR="0006798D" w:rsidRPr="0006798D">
                        <w:rPr>
                          <w:rFonts w:ascii="Open Sans" w:hAnsi="Open Sans" w:cs="Open Sans"/>
                          <w:color w:val="000000" w:themeColor="text1"/>
                        </w:rPr>
                        <w:t xml:space="preserve">help achieve economic justice and </w:t>
                      </w:r>
                      <w:r w:rsidR="0006798D">
                        <w:rPr>
                          <w:rFonts w:ascii="Open Sans" w:hAnsi="Open Sans" w:cs="Open Sans"/>
                          <w:color w:val="000000" w:themeColor="text1"/>
                        </w:rPr>
                        <w:t>lift millions above the federal</w:t>
                      </w:r>
                      <w:r w:rsidR="0006798D" w:rsidRPr="0006798D">
                        <w:rPr>
                          <w:rFonts w:ascii="Open Sans" w:hAnsi="Open Sans" w:cs="Open Sans"/>
                          <w:color w:val="000000" w:themeColor="text1"/>
                        </w:rPr>
                        <w:t xml:space="preserve"> poverty</w:t>
                      </w:r>
                      <w:r w:rsidR="0006798D" w:rsidRPr="0006798D" w:rsidDel="0006798D">
                        <w:rPr>
                          <w:rFonts w:ascii="Open Sans" w:hAnsi="Open Sans" w:cs="Open Sans"/>
                          <w:color w:val="000000" w:themeColor="text1"/>
                        </w:rPr>
                        <w:t xml:space="preserve"> </w:t>
                      </w:r>
                      <w:r w:rsidR="0006798D">
                        <w:rPr>
                          <w:rFonts w:ascii="Open Sans" w:hAnsi="Open Sans" w:cs="Open Sans"/>
                          <w:color w:val="000000" w:themeColor="text1"/>
                        </w:rPr>
                        <w:t>line</w:t>
                      </w:r>
                      <w:r w:rsidRPr="008557B7">
                        <w:rPr>
                          <w:rFonts w:ascii="Open Sans" w:hAnsi="Open Sans" w:cs="Open Sans"/>
                          <w:color w:val="000000" w:themeColor="text1"/>
                        </w:rPr>
                        <w:t>.</w:t>
                      </w:r>
                    </w:p>
                  </w:txbxContent>
                </v:textbox>
                <w10:anchorlock/>
              </v:roundrect>
            </w:pict>
          </mc:Fallback>
        </mc:AlternateContent>
      </w:r>
    </w:p>
    <w:p w14:paraId="42BFBE8A" w14:textId="77777777" w:rsidR="00952147" w:rsidRPr="00952147" w:rsidRDefault="00952147" w:rsidP="008557B7">
      <w:pPr>
        <w:pStyle w:val="Heading2"/>
        <w:spacing w:after="240"/>
        <w:rPr>
          <w:rFonts w:ascii="Open Sans" w:hAnsi="Open Sans" w:cs="Open Sans"/>
          <w:b/>
          <w:bCs/>
          <w:color w:val="D50032" w:themeColor="accent1"/>
          <w:sz w:val="32"/>
          <w:szCs w:val="32"/>
        </w:rPr>
      </w:pPr>
      <w:r w:rsidRPr="00952147">
        <w:rPr>
          <w:rFonts w:ascii="Open Sans" w:hAnsi="Open Sans" w:cs="Open Sans"/>
          <w:b/>
          <w:bCs/>
          <w:color w:val="D50032" w:themeColor="accent1"/>
          <w:sz w:val="32"/>
          <w:szCs w:val="32"/>
        </w:rPr>
        <w:t>Earned Income Tax Credit and Child Tax Credit: How they work</w:t>
      </w:r>
    </w:p>
    <w:p w14:paraId="50FD971D" w14:textId="1852BCFF" w:rsidR="00952147" w:rsidRPr="00952147" w:rsidRDefault="67D6A262" w:rsidP="00952147">
      <w:pPr>
        <w:spacing w:line="276" w:lineRule="auto"/>
        <w:rPr>
          <w:rFonts w:ascii="Open Sans" w:hAnsi="Open Sans" w:cs="Open Sans"/>
        </w:rPr>
      </w:pPr>
      <w:r w:rsidRPr="2502D840">
        <w:rPr>
          <w:rFonts w:ascii="Open Sans" w:hAnsi="Open Sans" w:cs="Open Sans"/>
        </w:rPr>
        <w:t xml:space="preserve">The Child Tax Credit and Earned Income Tax Credit boost income to pay for basic needs like housing, utilities, and food. These credits have long had bipartisan support as one of the country’s best tools for </w:t>
      </w:r>
      <w:r w:rsidR="00A027D4">
        <w:rPr>
          <w:rFonts w:ascii="Open Sans" w:hAnsi="Open Sans" w:cs="Open Sans"/>
        </w:rPr>
        <w:t xml:space="preserve">promoting work and </w:t>
      </w:r>
      <w:r w:rsidRPr="2502D840">
        <w:rPr>
          <w:rFonts w:ascii="Open Sans" w:hAnsi="Open Sans" w:cs="Open Sans"/>
        </w:rPr>
        <w:t>reducing poverty,</w:t>
      </w:r>
      <w:r w:rsidR="00A027D4">
        <w:rPr>
          <w:rFonts w:ascii="Open Sans" w:hAnsi="Open Sans" w:cs="Open Sans"/>
        </w:rPr>
        <w:t xml:space="preserve"> </w:t>
      </w:r>
      <w:r w:rsidRPr="2502D840">
        <w:rPr>
          <w:rFonts w:ascii="Open Sans" w:hAnsi="Open Sans" w:cs="Open Sans"/>
        </w:rPr>
        <w:t>allowing more people to move out of poverty than any program besides Social Security (</w:t>
      </w:r>
      <w:hyperlink r:id="rId12">
        <w:r w:rsidR="6BBB4C1F" w:rsidRPr="2502D840">
          <w:rPr>
            <w:rStyle w:val="Hyperlink"/>
            <w:rFonts w:ascii="Open Sans" w:hAnsi="Open Sans" w:cs="Open Sans"/>
            <w:color w:val="D50032" w:themeColor="accent4"/>
          </w:rPr>
          <w:t>5.3</w:t>
        </w:r>
        <w:r w:rsidRPr="2502D840">
          <w:rPr>
            <w:rStyle w:val="Hyperlink"/>
            <w:rFonts w:ascii="Open Sans" w:hAnsi="Open Sans" w:cs="Open Sans"/>
            <w:color w:val="D50032" w:themeColor="accent4"/>
          </w:rPr>
          <w:t xml:space="preserve"> million people in 20</w:t>
        </w:r>
        <w:r w:rsidR="6BBB4C1F" w:rsidRPr="2502D840">
          <w:rPr>
            <w:rStyle w:val="Hyperlink"/>
            <w:rFonts w:ascii="Open Sans" w:hAnsi="Open Sans" w:cs="Open Sans"/>
            <w:color w:val="D50032" w:themeColor="accent4"/>
          </w:rPr>
          <w:t>20</w:t>
        </w:r>
      </w:hyperlink>
      <w:r w:rsidRPr="2502D840">
        <w:rPr>
          <w:rFonts w:ascii="Open Sans" w:hAnsi="Open Sans" w:cs="Open Sans"/>
        </w:rPr>
        <w:t>, according to the Census</w:t>
      </w:r>
      <w:r w:rsidR="6BBB4C1F" w:rsidRPr="2502D840">
        <w:rPr>
          <w:rFonts w:ascii="Open Sans" w:hAnsi="Open Sans" w:cs="Open Sans"/>
        </w:rPr>
        <w:t xml:space="preserve"> Bureau</w:t>
      </w:r>
      <w:r w:rsidRPr="2502D840">
        <w:rPr>
          <w:rFonts w:ascii="Open Sans" w:hAnsi="Open Sans" w:cs="Open Sans"/>
        </w:rPr>
        <w:t>).</w:t>
      </w:r>
    </w:p>
    <w:p w14:paraId="2B9B0B5A" w14:textId="77777777" w:rsidR="00952147" w:rsidRPr="00B75F61" w:rsidRDefault="00952147" w:rsidP="00952147">
      <w:pPr>
        <w:spacing w:line="276" w:lineRule="auto"/>
        <w:rPr>
          <w:rFonts w:ascii="Open Sans" w:hAnsi="Open Sans" w:cs="Open Sans"/>
          <w:color w:val="D50032" w:themeColor="accent1"/>
          <w:sz w:val="28"/>
          <w:szCs w:val="28"/>
        </w:rPr>
      </w:pPr>
      <w:r w:rsidRPr="00B75F61">
        <w:rPr>
          <w:rFonts w:ascii="Open Sans" w:hAnsi="Open Sans" w:cs="Open Sans"/>
          <w:color w:val="D50032" w:themeColor="accent1"/>
          <w:sz w:val="28"/>
          <w:szCs w:val="28"/>
        </w:rPr>
        <w:t>Earned Income Tax Credit (EITC)</w:t>
      </w:r>
    </w:p>
    <w:p w14:paraId="760F5109" w14:textId="623642F8" w:rsidR="00952147" w:rsidRPr="00952147" w:rsidRDefault="67D6A262" w:rsidP="00952147">
      <w:pPr>
        <w:spacing w:line="276" w:lineRule="auto"/>
        <w:rPr>
          <w:rFonts w:ascii="Open Sans" w:hAnsi="Open Sans" w:cs="Open Sans"/>
        </w:rPr>
      </w:pPr>
      <w:r w:rsidRPr="2502D840">
        <w:rPr>
          <w:rFonts w:ascii="Open Sans" w:hAnsi="Open Sans" w:cs="Open Sans"/>
        </w:rPr>
        <w:t>To get the Earned Income Tax Credit (EITC), you have to be working. For someone earning money (but not a lot), the EITC provides another boost in income by paying them a small percent on top of what they make at work. Based on what they earned in the previous year, the credit comes as a lump-sum check at tax time. Workers can then use their EITC to keep housing costs affordable, catch up on bills, make household repairs, or pay for other basic needs.</w:t>
      </w:r>
    </w:p>
    <w:p w14:paraId="44A4C233" w14:textId="2517398B" w:rsidR="00952147" w:rsidRPr="00952147" w:rsidRDefault="67D6A262" w:rsidP="00952147">
      <w:pPr>
        <w:spacing w:line="276" w:lineRule="auto"/>
        <w:rPr>
          <w:rFonts w:ascii="Open Sans" w:hAnsi="Open Sans" w:cs="Open Sans"/>
        </w:rPr>
      </w:pPr>
      <w:r w:rsidRPr="2502D840">
        <w:rPr>
          <w:rFonts w:ascii="Open Sans" w:hAnsi="Open Sans" w:cs="Open Sans"/>
        </w:rPr>
        <w:t xml:space="preserve">Critically, the EITC is “refundable,” which means workers can get the EITC as a payment, even if they owe little or no federal income tax. This makes it particularly helpful for low-wage earners. As people </w:t>
      </w:r>
      <w:r w:rsidR="00C200C9">
        <w:rPr>
          <w:rFonts w:ascii="Open Sans" w:hAnsi="Open Sans" w:cs="Open Sans"/>
        </w:rPr>
        <w:t>earn more</w:t>
      </w:r>
      <w:r w:rsidRPr="2502D840">
        <w:rPr>
          <w:rFonts w:ascii="Open Sans" w:hAnsi="Open Sans" w:cs="Open Sans"/>
        </w:rPr>
        <w:t xml:space="preserve">, the credit grows. Then, once a worker’s income reaches a certain level above the poverty line, the credit holds constant, and then starts to decrease as wages </w:t>
      </w:r>
      <w:r w:rsidR="00553C69">
        <w:rPr>
          <w:rFonts w:ascii="Open Sans" w:hAnsi="Open Sans" w:cs="Open Sans"/>
        </w:rPr>
        <w:t>increase</w:t>
      </w:r>
      <w:r w:rsidRPr="2502D840">
        <w:rPr>
          <w:rFonts w:ascii="Open Sans" w:hAnsi="Open Sans" w:cs="Open Sans"/>
        </w:rPr>
        <w:t>.</w:t>
      </w:r>
      <w:r w:rsidR="00553C69">
        <w:rPr>
          <w:rFonts w:ascii="Open Sans" w:hAnsi="Open Sans" w:cs="Open Sans"/>
        </w:rPr>
        <w:t xml:space="preserve"> This ensures that the EITC is targeted to those </w:t>
      </w:r>
      <w:r w:rsidR="004A06A3">
        <w:rPr>
          <w:rFonts w:ascii="Open Sans" w:hAnsi="Open Sans" w:cs="Open Sans"/>
        </w:rPr>
        <w:t>for whom it was intended – low-wage workers.</w:t>
      </w:r>
    </w:p>
    <w:p w14:paraId="7FBB0926" w14:textId="77777777" w:rsidR="00952147" w:rsidRPr="00B75F61" w:rsidRDefault="00952147" w:rsidP="00952147">
      <w:pPr>
        <w:spacing w:line="276" w:lineRule="auto"/>
        <w:rPr>
          <w:rFonts w:ascii="Open Sans" w:hAnsi="Open Sans" w:cs="Open Sans"/>
          <w:color w:val="D50032" w:themeColor="accent1"/>
          <w:sz w:val="28"/>
          <w:szCs w:val="28"/>
        </w:rPr>
      </w:pPr>
      <w:r w:rsidRPr="00B75F61">
        <w:rPr>
          <w:rFonts w:ascii="Open Sans" w:hAnsi="Open Sans" w:cs="Open Sans"/>
          <w:color w:val="D50032" w:themeColor="accent1"/>
          <w:sz w:val="28"/>
          <w:szCs w:val="28"/>
        </w:rPr>
        <w:t>Child Tax Credit (CTC)</w:t>
      </w:r>
    </w:p>
    <w:p w14:paraId="455AE2DA" w14:textId="6F8FF4F4" w:rsidR="00952147" w:rsidRDefault="67D6A262" w:rsidP="00952147">
      <w:pPr>
        <w:spacing w:line="276" w:lineRule="auto"/>
        <w:rPr>
          <w:rFonts w:ascii="Open Sans" w:hAnsi="Open Sans" w:cs="Open Sans"/>
        </w:rPr>
      </w:pPr>
      <w:r w:rsidRPr="2502D840">
        <w:rPr>
          <w:rFonts w:ascii="Open Sans" w:hAnsi="Open Sans" w:cs="Open Sans"/>
        </w:rPr>
        <w:t xml:space="preserve">The Child Tax Credit (CTC) helps offset the cost of raising </w:t>
      </w:r>
      <w:r w:rsidR="004A06A3">
        <w:rPr>
          <w:rFonts w:ascii="Open Sans" w:hAnsi="Open Sans" w:cs="Open Sans"/>
        </w:rPr>
        <w:t>children</w:t>
      </w:r>
      <w:r w:rsidRPr="2502D840">
        <w:rPr>
          <w:rFonts w:ascii="Open Sans" w:hAnsi="Open Sans" w:cs="Open Sans"/>
        </w:rPr>
        <w:t>. Taxpayers can claim a break on their taxes each year based on the number of children in their household and the household’s earnings. Traditionally, it's only available when workers file taxes every year</w:t>
      </w:r>
      <w:r w:rsidR="007C2C12">
        <w:rPr>
          <w:rFonts w:ascii="Open Sans" w:hAnsi="Open Sans" w:cs="Open Sans"/>
        </w:rPr>
        <w:t xml:space="preserve"> (like the EITC)</w:t>
      </w:r>
      <w:r w:rsidRPr="2502D840">
        <w:rPr>
          <w:rFonts w:ascii="Open Sans" w:hAnsi="Open Sans" w:cs="Open Sans"/>
        </w:rPr>
        <w:t>, but COVID relief legislation allow</w:t>
      </w:r>
      <w:r w:rsidR="00E261EF">
        <w:rPr>
          <w:rFonts w:ascii="Open Sans" w:hAnsi="Open Sans" w:cs="Open Sans"/>
        </w:rPr>
        <w:t>ed</w:t>
      </w:r>
      <w:r w:rsidRPr="2502D840">
        <w:rPr>
          <w:rFonts w:ascii="Open Sans" w:hAnsi="Open Sans" w:cs="Open Sans"/>
        </w:rPr>
        <w:t xml:space="preserve"> families to receive </w:t>
      </w:r>
      <w:r w:rsidR="00E261EF">
        <w:rPr>
          <w:rFonts w:ascii="Open Sans" w:hAnsi="Open Sans" w:cs="Open Sans"/>
        </w:rPr>
        <w:t xml:space="preserve">half of it </w:t>
      </w:r>
      <w:r w:rsidRPr="2502D840">
        <w:rPr>
          <w:rFonts w:ascii="Open Sans" w:hAnsi="Open Sans" w:cs="Open Sans"/>
        </w:rPr>
        <w:t>as a monthly payment instead</w:t>
      </w:r>
      <w:r w:rsidR="007E422E">
        <w:rPr>
          <w:rFonts w:ascii="Open Sans" w:hAnsi="Open Sans" w:cs="Open Sans"/>
        </w:rPr>
        <w:t xml:space="preserve"> in 2021</w:t>
      </w:r>
      <w:r w:rsidRPr="2502D840">
        <w:rPr>
          <w:rFonts w:ascii="Open Sans" w:hAnsi="Open Sans" w:cs="Open Sans"/>
        </w:rPr>
        <w:t xml:space="preserve">. The </w:t>
      </w:r>
      <w:r w:rsidR="3E9A9D4C" w:rsidRPr="2502D840">
        <w:rPr>
          <w:rFonts w:ascii="Open Sans" w:hAnsi="Open Sans" w:cs="Open Sans"/>
        </w:rPr>
        <w:t xml:space="preserve">2021 </w:t>
      </w:r>
      <w:r w:rsidRPr="2502D840">
        <w:rPr>
          <w:rFonts w:ascii="Open Sans" w:hAnsi="Open Sans" w:cs="Open Sans"/>
        </w:rPr>
        <w:t>legislation also made the CTC “</w:t>
      </w:r>
      <w:r w:rsidR="006069AC">
        <w:rPr>
          <w:rFonts w:ascii="Open Sans" w:hAnsi="Open Sans" w:cs="Open Sans"/>
        </w:rPr>
        <w:t xml:space="preserve">fully </w:t>
      </w:r>
      <w:r w:rsidRPr="2502D840">
        <w:rPr>
          <w:rFonts w:ascii="Open Sans" w:hAnsi="Open Sans" w:cs="Open Sans"/>
        </w:rPr>
        <w:t>refundable” for even the lowest income families, who previously were left out altogether (more below).</w:t>
      </w:r>
    </w:p>
    <w:p w14:paraId="06BBBAD8" w14:textId="692FFF9A" w:rsidR="004507F7" w:rsidRPr="001326D2" w:rsidRDefault="001326D2" w:rsidP="001326D2">
      <w:pPr>
        <w:spacing w:line="276" w:lineRule="auto"/>
        <w:rPr>
          <w:rFonts w:ascii="Open Sans" w:hAnsi="Open Sans" w:cs="Open Sans"/>
        </w:rPr>
      </w:pPr>
      <w:r>
        <w:rPr>
          <w:rFonts w:ascii="Open Sans" w:hAnsi="Open Sans" w:cs="Open Sans"/>
          <w:noProof/>
        </w:rPr>
        <mc:AlternateContent>
          <mc:Choice Requires="wps">
            <w:drawing>
              <wp:inline distT="0" distB="0" distL="0" distR="0" wp14:anchorId="13941275" wp14:editId="387DF9EB">
                <wp:extent cx="6124575" cy="791737"/>
                <wp:effectExtent l="0" t="0" r="9525" b="8890"/>
                <wp:docPr id="5" name="Rectangle: Rounded Corners 5"/>
                <wp:cNvGraphicFramePr/>
                <a:graphic xmlns:a="http://schemas.openxmlformats.org/drawingml/2006/main">
                  <a:graphicData uri="http://schemas.microsoft.com/office/word/2010/wordprocessingShape">
                    <wps:wsp>
                      <wps:cNvSpPr/>
                      <wps:spPr>
                        <a:xfrm>
                          <a:off x="0" y="0"/>
                          <a:ext cx="6124575" cy="791737"/>
                        </a:xfrm>
                        <a:prstGeom prst="roundRect">
                          <a:avLst/>
                        </a:prstGeom>
                        <a:solidFill>
                          <a:srgbClr val="FFB81C"/>
                        </a:solidFill>
                        <a:ln w="12700" cap="flat" cmpd="sng" algn="ctr">
                          <a:noFill/>
                          <a:prstDash val="solid"/>
                          <a:miter lim="800000"/>
                        </a:ln>
                        <a:effectLst/>
                      </wps:spPr>
                      <wps:txbx>
                        <w:txbxContent>
                          <w:p w14:paraId="115803E3" w14:textId="0A85BCAF" w:rsidR="001326D2" w:rsidRPr="001326D2" w:rsidRDefault="001326D2" w:rsidP="001326D2">
                            <w:pPr>
                              <w:rPr>
                                <w:rFonts w:ascii="Open Sans" w:hAnsi="Open Sans" w:cs="Open Sans"/>
                                <w:color w:val="000000" w:themeColor="text1"/>
                              </w:rPr>
                            </w:pPr>
                            <w:r w:rsidRPr="001326D2">
                              <w:rPr>
                                <w:rFonts w:ascii="Open Sans" w:hAnsi="Open Sans" w:cs="Open Sans"/>
                                <w:b/>
                                <w:bCs/>
                                <w:color w:val="000000" w:themeColor="text1"/>
                              </w:rPr>
                              <w:t>Key Point:</w:t>
                            </w:r>
                            <w:r w:rsidRPr="001326D2">
                              <w:rPr>
                                <w:rFonts w:ascii="Open Sans" w:hAnsi="Open Sans" w:cs="Open Sans"/>
                                <w:color w:val="000000" w:themeColor="text1"/>
                              </w:rPr>
                              <w:t> The Child Tax Credit and Earned Income Tax Credit boost income to pay for basic needs</w:t>
                            </w:r>
                            <w:r w:rsidR="00412FA5">
                              <w:rPr>
                                <w:rFonts w:ascii="Open Sans" w:hAnsi="Open Sans" w:cs="Open Sans"/>
                                <w:color w:val="000000" w:themeColor="text1"/>
                              </w:rPr>
                              <w:t xml:space="preserve"> and reduce poverty</w:t>
                            </w:r>
                            <w:r w:rsidRPr="001326D2">
                              <w:rPr>
                                <w:rFonts w:ascii="Open Sans" w:hAnsi="Open Sans" w:cs="Open Sans"/>
                                <w:color w:val="000000" w:themeColor="text1"/>
                              </w:rPr>
                              <w:t>. These credits have long had bipartisan support as one of the country’s most effective tools for reducing poverty.</w:t>
                            </w:r>
                          </w:p>
                          <w:p w14:paraId="6DC85C37" w14:textId="7083F4EC" w:rsidR="001326D2" w:rsidRPr="001326D2" w:rsidRDefault="001326D2" w:rsidP="001326D2">
                            <w:pPr>
                              <w:rPr>
                                <w:rFonts w:ascii="Open Sans" w:hAnsi="Open Sans" w:cs="Open San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3941275" id="Rectangle: Rounded Corners 5" o:spid="_x0000_s1027" style="width:482.25pt;height:62.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" fillcolor="#ffb81c" stroked="f" strokeweight="1pt">
                <v:stroke joinstyle="miter"/>
                <v:textbox>
                  <w:txbxContent>
                    <w:p w14:paraId="115803E3" w14:textId="0A85BCAF" w:rsidR="001326D2" w:rsidRPr="001326D2" w:rsidRDefault="001326D2" w:rsidP="001326D2">
                      <w:pPr>
                        <w:rPr>
                          <w:rFonts w:ascii="Open Sans" w:hAnsi="Open Sans" w:cs="Open Sans"/>
                          <w:color w:val="000000" w:themeColor="text1"/>
                        </w:rPr>
                      </w:pPr>
                      <w:r w:rsidRPr="001326D2">
                        <w:rPr>
                          <w:rFonts w:ascii="Open Sans" w:hAnsi="Open Sans" w:cs="Open Sans"/>
                          <w:b/>
                          <w:bCs/>
                          <w:color w:val="000000" w:themeColor="text1"/>
                        </w:rPr>
                        <w:t>Key Point:</w:t>
                      </w:r>
                      <w:r w:rsidRPr="001326D2">
                        <w:rPr>
                          <w:rFonts w:ascii="Open Sans" w:hAnsi="Open Sans" w:cs="Open Sans"/>
                          <w:color w:val="000000" w:themeColor="text1"/>
                        </w:rPr>
                        <w:t> The Child Tax Credit and Earned Income Tax Credit boost income to pay for basic needs</w:t>
                      </w:r>
                      <w:r w:rsidR="00412FA5">
                        <w:rPr>
                          <w:rFonts w:ascii="Open Sans" w:hAnsi="Open Sans" w:cs="Open Sans"/>
                          <w:color w:val="000000" w:themeColor="text1"/>
                        </w:rPr>
                        <w:t xml:space="preserve"> and reduce poverty</w:t>
                      </w:r>
                      <w:r w:rsidRPr="001326D2">
                        <w:rPr>
                          <w:rFonts w:ascii="Open Sans" w:hAnsi="Open Sans" w:cs="Open Sans"/>
                          <w:color w:val="000000" w:themeColor="text1"/>
                        </w:rPr>
                        <w:t>. These credits have long had bipartisan support as one of the country’s most effective tools for reducing poverty.</w:t>
                      </w:r>
                    </w:p>
                    <w:p w14:paraId="6DC85C37" w14:textId="7083F4EC" w:rsidR="001326D2" w:rsidRPr="001326D2" w:rsidRDefault="001326D2" w:rsidP="001326D2">
                      <w:pPr>
                        <w:rPr>
                          <w:rFonts w:ascii="Open Sans" w:hAnsi="Open Sans" w:cs="Open Sans"/>
                        </w:rPr>
                      </w:pPr>
                    </w:p>
                  </w:txbxContent>
                </v:textbox>
                <w10:anchorlock/>
              </v:roundrect>
            </w:pict>
          </mc:Fallback>
        </mc:AlternateContent>
      </w:r>
    </w:p>
    <w:p w14:paraId="080F35DA" w14:textId="05ACF0E8" w:rsidR="00952147" w:rsidRPr="00952147" w:rsidRDefault="00A32B00" w:rsidP="008557B7">
      <w:pPr>
        <w:pStyle w:val="Heading2"/>
        <w:spacing w:after="240"/>
        <w:rPr>
          <w:rFonts w:ascii="Open Sans" w:hAnsi="Open Sans" w:cs="Open Sans"/>
          <w:b/>
          <w:bCs/>
          <w:color w:val="D50032" w:themeColor="accent1"/>
          <w:sz w:val="32"/>
          <w:szCs w:val="32"/>
        </w:rPr>
      </w:pPr>
      <w:r w:rsidRPr="62F9CF1D">
        <w:rPr>
          <w:rFonts w:ascii="Open Sans" w:hAnsi="Open Sans" w:cs="Open Sans"/>
          <w:b/>
          <w:bCs/>
          <w:color w:val="D50031"/>
          <w:sz w:val="32"/>
          <w:szCs w:val="32"/>
        </w:rPr>
        <w:t>Dramatic</w:t>
      </w:r>
      <w:r w:rsidR="00C36C7D" w:rsidRPr="62F9CF1D">
        <w:rPr>
          <w:rFonts w:ascii="Open Sans" w:hAnsi="Open Sans" w:cs="Open Sans"/>
          <w:b/>
          <w:bCs/>
          <w:color w:val="D50031"/>
          <w:sz w:val="32"/>
          <w:szCs w:val="32"/>
        </w:rPr>
        <w:t xml:space="preserve"> reductions in poverty in 2021</w:t>
      </w:r>
    </w:p>
    <w:p w14:paraId="12B6D0E5" w14:textId="51463584" w:rsidR="00463C9A" w:rsidRDefault="00952147">
      <w:pPr>
        <w:spacing w:line="276" w:lineRule="auto"/>
        <w:rPr>
          <w:rFonts w:ascii="Open Sans" w:hAnsi="Open Sans" w:cs="Open Sans"/>
        </w:rPr>
      </w:pPr>
      <w:r w:rsidRPr="00952147">
        <w:rPr>
          <w:rFonts w:ascii="Open Sans" w:hAnsi="Open Sans" w:cs="Open Sans"/>
        </w:rPr>
        <w:t xml:space="preserve">The way CTC </w:t>
      </w:r>
      <w:r w:rsidR="00571855">
        <w:rPr>
          <w:rFonts w:ascii="Open Sans" w:hAnsi="Open Sans" w:cs="Open Sans"/>
        </w:rPr>
        <w:t>has been traditionally</w:t>
      </w:r>
      <w:r w:rsidRPr="00952147">
        <w:rPr>
          <w:rFonts w:ascii="Open Sans" w:hAnsi="Open Sans" w:cs="Open Sans"/>
        </w:rPr>
        <w:t xml:space="preserve"> structured </w:t>
      </w:r>
      <w:r w:rsidR="004D5AED">
        <w:rPr>
          <w:rFonts w:ascii="Open Sans" w:hAnsi="Open Sans" w:cs="Open Sans"/>
        </w:rPr>
        <w:t xml:space="preserve">normally </w:t>
      </w:r>
      <w:r w:rsidRPr="00952147">
        <w:rPr>
          <w:rFonts w:ascii="Open Sans" w:hAnsi="Open Sans" w:cs="Open Sans"/>
        </w:rPr>
        <w:t xml:space="preserve">leaves out millions of low-income workers and families. </w:t>
      </w:r>
      <w:r w:rsidR="67D6A262" w:rsidRPr="2502D840">
        <w:rPr>
          <w:rFonts w:ascii="Open Sans" w:hAnsi="Open Sans" w:cs="Open Sans"/>
        </w:rPr>
        <w:t xml:space="preserve">Before </w:t>
      </w:r>
      <w:r w:rsidR="3EDABB40" w:rsidRPr="2502D840">
        <w:rPr>
          <w:rFonts w:ascii="Open Sans" w:hAnsi="Open Sans" w:cs="Open Sans"/>
        </w:rPr>
        <w:t>2021</w:t>
      </w:r>
      <w:r w:rsidR="67D6A262" w:rsidRPr="2502D840">
        <w:rPr>
          <w:rFonts w:ascii="Open Sans" w:hAnsi="Open Sans" w:cs="Open Sans"/>
        </w:rPr>
        <w:t>, </w:t>
      </w:r>
      <w:hyperlink r:id="rId13">
        <w:r w:rsidR="67D6A262" w:rsidRPr="2502D840">
          <w:rPr>
            <w:rStyle w:val="Hyperlink"/>
            <w:rFonts w:ascii="Open Sans" w:hAnsi="Open Sans" w:cs="Open Sans"/>
            <w:color w:val="D50032" w:themeColor="accent4"/>
          </w:rPr>
          <w:t>27 million</w:t>
        </w:r>
      </w:hyperlink>
      <w:r w:rsidR="67D6A262" w:rsidRPr="2502D840">
        <w:rPr>
          <w:rFonts w:ascii="Open Sans" w:hAnsi="Open Sans" w:cs="Open Sans"/>
        </w:rPr>
        <w:t xml:space="preserve"> children were excluded from </w:t>
      </w:r>
      <w:r w:rsidR="00513D7F">
        <w:rPr>
          <w:rFonts w:ascii="Open Sans" w:hAnsi="Open Sans" w:cs="Open Sans"/>
        </w:rPr>
        <w:t xml:space="preserve">the </w:t>
      </w:r>
      <w:r w:rsidR="67D6A262" w:rsidRPr="2502D840">
        <w:rPr>
          <w:rFonts w:ascii="Open Sans" w:hAnsi="Open Sans" w:cs="Open Sans"/>
        </w:rPr>
        <w:t>full Child Tax Credit. The families with the lowest wages received the least help</w:t>
      </w:r>
      <w:r w:rsidR="00FD12E6">
        <w:rPr>
          <w:rFonts w:ascii="Open Sans" w:hAnsi="Open Sans" w:cs="Open Sans"/>
        </w:rPr>
        <w:t>, and in some cases, none at all</w:t>
      </w:r>
      <w:r w:rsidR="67D6A262" w:rsidRPr="2502D840">
        <w:rPr>
          <w:rFonts w:ascii="Open Sans" w:hAnsi="Open Sans" w:cs="Open Sans"/>
        </w:rPr>
        <w:t>.</w:t>
      </w:r>
      <w:r w:rsidR="00423F2C">
        <w:rPr>
          <w:rFonts w:ascii="Open Sans" w:hAnsi="Open Sans" w:cs="Open Sans"/>
        </w:rPr>
        <w:t xml:space="preserve"> </w:t>
      </w:r>
    </w:p>
    <w:p w14:paraId="37B06901" w14:textId="387B5457" w:rsidR="00952147" w:rsidRPr="00952147" w:rsidRDefault="00423F2C" w:rsidP="00952147">
      <w:pPr>
        <w:spacing w:line="276" w:lineRule="auto"/>
        <w:rPr>
          <w:rFonts w:ascii="Open Sans" w:hAnsi="Open Sans" w:cs="Open Sans"/>
        </w:rPr>
      </w:pPr>
      <w:r w:rsidRPr="00952147">
        <w:rPr>
          <w:rFonts w:ascii="Open Sans" w:hAnsi="Open Sans" w:cs="Open Sans"/>
        </w:rPr>
        <w:t>The temporary changes passed in March</w:t>
      </w:r>
      <w:r>
        <w:rPr>
          <w:rFonts w:ascii="Open Sans" w:hAnsi="Open Sans" w:cs="Open Sans"/>
        </w:rPr>
        <w:t xml:space="preserve"> 2021</w:t>
      </w:r>
      <w:r w:rsidRPr="00952147">
        <w:rPr>
          <w:rFonts w:ascii="Open Sans" w:hAnsi="Open Sans" w:cs="Open Sans"/>
        </w:rPr>
        <w:t xml:space="preserve"> </w:t>
      </w:r>
      <w:r>
        <w:rPr>
          <w:rFonts w:ascii="Open Sans" w:hAnsi="Open Sans" w:cs="Open Sans"/>
        </w:rPr>
        <w:t>resolved these gaps in</w:t>
      </w:r>
      <w:r w:rsidRPr="00952147">
        <w:rPr>
          <w:rFonts w:ascii="Open Sans" w:hAnsi="Open Sans" w:cs="Open Sans"/>
        </w:rPr>
        <w:t xml:space="preserve"> policy, but only for </w:t>
      </w:r>
      <w:r>
        <w:rPr>
          <w:rFonts w:ascii="Open Sans" w:hAnsi="Open Sans" w:cs="Open Sans"/>
        </w:rPr>
        <w:t>one</w:t>
      </w:r>
      <w:r w:rsidRPr="00952147">
        <w:rPr>
          <w:rFonts w:ascii="Open Sans" w:hAnsi="Open Sans" w:cs="Open Sans"/>
        </w:rPr>
        <w:t xml:space="preserve"> year.</w:t>
      </w:r>
      <w:r w:rsidR="00463C9A">
        <w:rPr>
          <w:rFonts w:ascii="Open Sans" w:hAnsi="Open Sans" w:cs="Open Sans"/>
        </w:rPr>
        <w:t xml:space="preserve"> </w:t>
      </w:r>
      <w:r w:rsidR="67D6A262" w:rsidRPr="2502D840">
        <w:rPr>
          <w:rFonts w:ascii="Open Sans" w:hAnsi="Open Sans" w:cs="Open Sans"/>
        </w:rPr>
        <w:t xml:space="preserve">The </w:t>
      </w:r>
      <w:r w:rsidR="215081B8" w:rsidRPr="2502D840">
        <w:rPr>
          <w:rFonts w:ascii="Open Sans" w:hAnsi="Open Sans" w:cs="Open Sans"/>
        </w:rPr>
        <w:t xml:space="preserve">American Rescue Plan </w:t>
      </w:r>
      <w:r w:rsidR="008F60C9">
        <w:rPr>
          <w:rFonts w:ascii="Open Sans" w:hAnsi="Open Sans" w:cs="Open Sans"/>
        </w:rPr>
        <w:t xml:space="preserve">Act </w:t>
      </w:r>
      <w:r w:rsidR="00290082">
        <w:rPr>
          <w:rFonts w:ascii="Open Sans" w:hAnsi="Open Sans" w:cs="Open Sans"/>
        </w:rPr>
        <w:t xml:space="preserve">(ARPA) </w:t>
      </w:r>
      <w:r w:rsidR="215081B8" w:rsidRPr="2502D840">
        <w:rPr>
          <w:rFonts w:ascii="Open Sans" w:hAnsi="Open Sans" w:cs="Open Sans"/>
        </w:rPr>
        <w:t>made</w:t>
      </w:r>
      <w:r w:rsidR="67D6A262" w:rsidRPr="2502D840">
        <w:rPr>
          <w:rFonts w:ascii="Open Sans" w:hAnsi="Open Sans" w:cs="Open Sans"/>
        </w:rPr>
        <w:t xml:space="preserve"> the full Child Tax Credit available to </w:t>
      </w:r>
      <w:r w:rsidR="008F60C9">
        <w:rPr>
          <w:rFonts w:ascii="Open Sans" w:hAnsi="Open Sans" w:cs="Open Sans"/>
        </w:rPr>
        <w:t xml:space="preserve">all </w:t>
      </w:r>
      <w:r w:rsidR="67D6A262" w:rsidRPr="2502D840">
        <w:rPr>
          <w:rFonts w:ascii="Open Sans" w:hAnsi="Open Sans" w:cs="Open Sans"/>
        </w:rPr>
        <w:t>low-income families for the first time. Th</w:t>
      </w:r>
      <w:r w:rsidR="00066DB6">
        <w:rPr>
          <w:rFonts w:ascii="Open Sans" w:hAnsi="Open Sans" w:cs="Open Sans"/>
        </w:rPr>
        <w:t>is</w:t>
      </w:r>
      <w:r w:rsidR="67D6A262" w:rsidRPr="2502D840">
        <w:rPr>
          <w:rFonts w:ascii="Open Sans" w:hAnsi="Open Sans" w:cs="Open Sans"/>
        </w:rPr>
        <w:t xml:space="preserve"> change alone reduce</w:t>
      </w:r>
      <w:r w:rsidR="00753D56">
        <w:rPr>
          <w:rFonts w:ascii="Open Sans" w:hAnsi="Open Sans" w:cs="Open Sans"/>
        </w:rPr>
        <w:t>d</w:t>
      </w:r>
      <w:r w:rsidR="67D6A262" w:rsidRPr="2502D840">
        <w:rPr>
          <w:rFonts w:ascii="Open Sans" w:hAnsi="Open Sans" w:cs="Open Sans"/>
        </w:rPr>
        <w:t xml:space="preserve"> the number of children living below the federal poverty line by almost half</w:t>
      </w:r>
      <w:r w:rsidR="00964590">
        <w:rPr>
          <w:rFonts w:ascii="Open Sans" w:hAnsi="Open Sans" w:cs="Open Sans"/>
        </w:rPr>
        <w:t xml:space="preserve">. </w:t>
      </w:r>
      <w:r w:rsidR="00753D56">
        <w:rPr>
          <w:rFonts w:ascii="Open Sans" w:hAnsi="Open Sans" w:cs="Open Sans"/>
        </w:rPr>
        <w:t xml:space="preserve">The CTC expansion reduced </w:t>
      </w:r>
      <w:hyperlink r:id="rId14">
        <w:r w:rsidR="00753D56">
          <w:rPr>
            <w:rStyle w:val="Hyperlink"/>
            <w:rFonts w:ascii="Open Sans" w:hAnsi="Open Sans" w:cs="Open Sans"/>
            <w:color w:val="D50032" w:themeColor="accent4"/>
          </w:rPr>
          <w:t>p</w:t>
        </w:r>
        <w:r w:rsidR="001F1852">
          <w:rPr>
            <w:rStyle w:val="Hyperlink"/>
            <w:rFonts w:ascii="Open Sans" w:hAnsi="Open Sans" w:cs="Open Sans"/>
            <w:color w:val="D50032" w:themeColor="accent4"/>
          </w:rPr>
          <w:t>overty for</w:t>
        </w:r>
        <w:r w:rsidR="001F1852" w:rsidRPr="2502D840">
          <w:rPr>
            <w:rStyle w:val="Hyperlink"/>
            <w:rFonts w:ascii="Open Sans" w:hAnsi="Open Sans" w:cs="Open Sans"/>
            <w:color w:val="D50032" w:themeColor="accent4"/>
          </w:rPr>
          <w:t xml:space="preserve"> children of color</w:t>
        </w:r>
      </w:hyperlink>
      <w:r w:rsidR="001F1852">
        <w:rPr>
          <w:rFonts w:ascii="Open Sans" w:hAnsi="Open Sans" w:cs="Open Sans"/>
        </w:rPr>
        <w:t xml:space="preserve"> </w:t>
      </w:r>
      <w:r w:rsidR="00753D56">
        <w:rPr>
          <w:rFonts w:ascii="Open Sans" w:hAnsi="Open Sans" w:cs="Open Sans"/>
        </w:rPr>
        <w:t>even more</w:t>
      </w:r>
      <w:r w:rsidR="001F1852">
        <w:rPr>
          <w:rFonts w:ascii="Open Sans" w:hAnsi="Open Sans" w:cs="Open Sans"/>
        </w:rPr>
        <w:t>. This is because Black, Latino and</w:t>
      </w:r>
      <w:r w:rsidR="001F1852" w:rsidRPr="003719B3">
        <w:rPr>
          <w:rFonts w:ascii="Open Sans" w:hAnsi="Open Sans" w:cs="Open Sans"/>
        </w:rPr>
        <w:t xml:space="preserve"> other families of color</w:t>
      </w:r>
      <w:r w:rsidR="001F1852">
        <w:rPr>
          <w:rFonts w:ascii="Open Sans" w:hAnsi="Open Sans" w:cs="Open Sans"/>
        </w:rPr>
        <w:t xml:space="preserve"> are more likely to work in low-wage jobs, which is the result of past and existing systemic inequalities that have force them into</w:t>
      </w:r>
      <w:r w:rsidR="001F1852" w:rsidRPr="003719B3">
        <w:rPr>
          <w:rFonts w:ascii="Open Sans" w:hAnsi="Open Sans" w:cs="Open Sans"/>
        </w:rPr>
        <w:t xml:space="preserve"> low-paid work. </w:t>
      </w:r>
    </w:p>
    <w:p w14:paraId="05B90BBB" w14:textId="38D8659A" w:rsidR="00952147" w:rsidRDefault="00BA01AC" w:rsidP="00952147">
      <w:pPr>
        <w:spacing w:line="276" w:lineRule="auto"/>
        <w:rPr>
          <w:rFonts w:ascii="Open Sans" w:hAnsi="Open Sans" w:cs="Open Sans"/>
        </w:rPr>
      </w:pPr>
      <w:r>
        <w:rPr>
          <w:rFonts w:ascii="Open Sans" w:hAnsi="Open Sans" w:cs="Open Sans"/>
        </w:rPr>
        <w:t>ARPA</w:t>
      </w:r>
      <w:r w:rsidR="67D6A262" w:rsidRPr="2502D840">
        <w:rPr>
          <w:rFonts w:ascii="Open Sans" w:hAnsi="Open Sans" w:cs="Open Sans"/>
        </w:rPr>
        <w:t xml:space="preserve"> also ma</w:t>
      </w:r>
      <w:r w:rsidR="001B6B5F">
        <w:rPr>
          <w:rFonts w:ascii="Open Sans" w:hAnsi="Open Sans" w:cs="Open Sans"/>
        </w:rPr>
        <w:t>de</w:t>
      </w:r>
      <w:r w:rsidR="67D6A262" w:rsidRPr="2502D840">
        <w:rPr>
          <w:rFonts w:ascii="Open Sans" w:hAnsi="Open Sans" w:cs="Open Sans"/>
        </w:rPr>
        <w:t xml:space="preserve"> a critical change to how the Child Tax Credit works. Rather than one lump sum payment at tax time, low-income families </w:t>
      </w:r>
      <w:r w:rsidR="002F39E7">
        <w:rPr>
          <w:rFonts w:ascii="Open Sans" w:hAnsi="Open Sans" w:cs="Open Sans"/>
        </w:rPr>
        <w:t xml:space="preserve">received half their CTC </w:t>
      </w:r>
      <w:r w:rsidR="00B20B1B">
        <w:rPr>
          <w:rFonts w:ascii="Open Sans" w:hAnsi="Open Sans" w:cs="Open Sans"/>
        </w:rPr>
        <w:t>as</w:t>
      </w:r>
      <w:r w:rsidR="002F39E7" w:rsidRPr="2502D840">
        <w:rPr>
          <w:rFonts w:ascii="Open Sans" w:hAnsi="Open Sans" w:cs="Open Sans"/>
        </w:rPr>
        <w:t xml:space="preserve"> </w:t>
      </w:r>
      <w:r w:rsidR="0076060E">
        <w:rPr>
          <w:rFonts w:ascii="Open Sans" w:hAnsi="Open Sans" w:cs="Open Sans"/>
        </w:rPr>
        <w:t xml:space="preserve">monthly </w:t>
      </w:r>
      <w:r w:rsidR="67D6A262" w:rsidRPr="2502D840">
        <w:rPr>
          <w:rFonts w:ascii="Open Sans" w:hAnsi="Open Sans" w:cs="Open Sans"/>
        </w:rPr>
        <w:t>payments from</w:t>
      </w:r>
      <w:r w:rsidR="215081B8" w:rsidRPr="2502D840">
        <w:rPr>
          <w:rFonts w:ascii="Open Sans" w:hAnsi="Open Sans" w:cs="Open Sans"/>
        </w:rPr>
        <w:t xml:space="preserve"> July to </w:t>
      </w:r>
      <w:r w:rsidR="7C478DC3" w:rsidRPr="2502D840">
        <w:rPr>
          <w:rFonts w:ascii="Open Sans" w:hAnsi="Open Sans" w:cs="Open Sans"/>
        </w:rPr>
        <w:t>December 2021</w:t>
      </w:r>
      <w:r w:rsidR="00B20B1B">
        <w:rPr>
          <w:rFonts w:ascii="Open Sans" w:hAnsi="Open Sans" w:cs="Open Sans"/>
        </w:rPr>
        <w:t xml:space="preserve">. This </w:t>
      </w:r>
      <w:r w:rsidR="00C838B0">
        <w:rPr>
          <w:rFonts w:ascii="Open Sans" w:hAnsi="Open Sans" w:cs="Open Sans"/>
        </w:rPr>
        <w:t xml:space="preserve">allowed parents to </w:t>
      </w:r>
      <w:r w:rsidR="67D6A262" w:rsidRPr="2502D840">
        <w:rPr>
          <w:rFonts w:ascii="Open Sans" w:hAnsi="Open Sans" w:cs="Open Sans"/>
        </w:rPr>
        <w:t xml:space="preserve">meet their kids’ needs </w:t>
      </w:r>
      <w:r w:rsidR="1BBDFF32" w:rsidRPr="2502D840">
        <w:rPr>
          <w:rFonts w:ascii="Open Sans" w:hAnsi="Open Sans" w:cs="Open Sans"/>
        </w:rPr>
        <w:t>on an ongoing basis</w:t>
      </w:r>
      <w:r w:rsidR="67D6A262" w:rsidRPr="2502D840">
        <w:rPr>
          <w:rFonts w:ascii="Open Sans" w:hAnsi="Open Sans" w:cs="Open Sans"/>
        </w:rPr>
        <w:t xml:space="preserve"> (this is why some people are referring to it as a “child allowance”). </w:t>
      </w:r>
      <w:r w:rsidR="007C02F0">
        <w:rPr>
          <w:rFonts w:ascii="Open Sans" w:hAnsi="Open Sans" w:cs="Open Sans"/>
        </w:rPr>
        <w:t xml:space="preserve">Also, </w:t>
      </w:r>
      <w:r w:rsidR="67D6A262" w:rsidRPr="2502D840">
        <w:rPr>
          <w:rFonts w:ascii="Open Sans" w:hAnsi="Open Sans" w:cs="Open Sans"/>
        </w:rPr>
        <w:t xml:space="preserve">the maximum </w:t>
      </w:r>
      <w:r w:rsidR="007C02F0">
        <w:rPr>
          <w:rFonts w:ascii="Open Sans" w:hAnsi="Open Sans" w:cs="Open Sans"/>
        </w:rPr>
        <w:t xml:space="preserve">CTC </w:t>
      </w:r>
      <w:r w:rsidR="67D6A262" w:rsidRPr="2502D840">
        <w:rPr>
          <w:rFonts w:ascii="Open Sans" w:hAnsi="Open Sans" w:cs="Open Sans"/>
        </w:rPr>
        <w:t>amount per child increased to $3,600 for kids under 6, and $3,000 for kids 6-17 (</w:t>
      </w:r>
      <w:r w:rsidR="00112844">
        <w:rPr>
          <w:rFonts w:ascii="Open Sans" w:hAnsi="Open Sans" w:cs="Open Sans"/>
        </w:rPr>
        <w:t>prior to ARPA</w:t>
      </w:r>
      <w:r w:rsidR="67D6A262" w:rsidRPr="2502D840">
        <w:rPr>
          <w:rFonts w:ascii="Open Sans" w:hAnsi="Open Sans" w:cs="Open Sans"/>
        </w:rPr>
        <w:t xml:space="preserve">, the maximum was $2,000 per child). These </w:t>
      </w:r>
      <w:r w:rsidR="001B6B5F">
        <w:rPr>
          <w:rFonts w:ascii="Open Sans" w:hAnsi="Open Sans" w:cs="Open Sans"/>
        </w:rPr>
        <w:t xml:space="preserve">changes </w:t>
      </w:r>
      <w:r w:rsidR="67D6A262" w:rsidRPr="2502D840">
        <w:rPr>
          <w:rFonts w:ascii="Open Sans" w:hAnsi="Open Sans" w:cs="Open Sans"/>
        </w:rPr>
        <w:t>mirror a </w:t>
      </w:r>
      <w:hyperlink r:id="rId15">
        <w:r w:rsidR="67D6A262" w:rsidRPr="2502D840">
          <w:rPr>
            <w:rStyle w:val="Hyperlink"/>
            <w:rFonts w:ascii="Open Sans" w:hAnsi="Open Sans" w:cs="Open Sans"/>
            <w:color w:val="D50032" w:themeColor="accent4"/>
          </w:rPr>
          <w:t>similar child allowance proposal</w:t>
        </w:r>
      </w:hyperlink>
      <w:r w:rsidR="67D6A262" w:rsidRPr="2502D840">
        <w:rPr>
          <w:rFonts w:ascii="Open Sans" w:hAnsi="Open Sans" w:cs="Open Sans"/>
        </w:rPr>
        <w:t xml:space="preserve"> from Sen. </w:t>
      </w:r>
      <w:r w:rsidR="006F04CE">
        <w:rPr>
          <w:rFonts w:ascii="Open Sans" w:hAnsi="Open Sans" w:cs="Open Sans"/>
        </w:rPr>
        <w:t xml:space="preserve">Mitt </w:t>
      </w:r>
      <w:r w:rsidR="67D6A262" w:rsidRPr="2502D840">
        <w:rPr>
          <w:rFonts w:ascii="Open Sans" w:hAnsi="Open Sans" w:cs="Open Sans"/>
        </w:rPr>
        <w:t>Romney (R-UT).</w:t>
      </w:r>
    </w:p>
    <w:p w14:paraId="6EB6736E" w14:textId="06F7D746" w:rsidR="00034141" w:rsidRDefault="00CE74E6" w:rsidP="00034141">
      <w:pPr>
        <w:pStyle w:val="NormalWeb"/>
        <w:spacing w:after="120" w:line="276" w:lineRule="auto"/>
        <w:rPr>
          <w:rFonts w:ascii="Open Sans" w:hAnsi="Open Sans" w:cs="Open Sans"/>
          <w:sz w:val="22"/>
          <w:szCs w:val="22"/>
        </w:rPr>
      </w:pPr>
      <w:r w:rsidRPr="00561493">
        <w:rPr>
          <w:rFonts w:ascii="Open Sans" w:eastAsia="Times New Roman" w:hAnsi="Open Sans" w:cs="Open Sans"/>
          <w:noProof/>
          <w:sz w:val="22"/>
          <w:szCs w:val="22"/>
        </w:rPr>
        <w:drawing>
          <wp:anchor distT="0" distB="0" distL="114300" distR="114300" simplePos="0" relativeHeight="251658241" behindDoc="0" locked="0" layoutInCell="1" allowOverlap="1" wp14:anchorId="5323F5D9" wp14:editId="38C5DB83">
            <wp:simplePos x="0" y="0"/>
            <wp:positionH relativeFrom="margin">
              <wp:posOffset>-67310</wp:posOffset>
            </wp:positionH>
            <wp:positionV relativeFrom="paragraph">
              <wp:posOffset>8890</wp:posOffset>
            </wp:positionV>
            <wp:extent cx="3162935" cy="2489200"/>
            <wp:effectExtent l="0" t="0" r="0" b="6350"/>
            <wp:wrapSquare wrapText="bothSides"/>
            <wp:docPr id="11" name="Picture 11" descr="CBPP analysis of U.S. Census Bureau’s Household Pulse Survey collected between July and September 2021 focuses specifically on how lower-income families used the CTC -- families used the CTC for housing, food, clothing, and utilities — and education.&#10;https://www.cbpp.org/blog/rising-food-and-energy-prices-underscore-the-urgency-of-acting-on-the-child-tax-credit ">
              <a:extLst xmlns:a="http://schemas.openxmlformats.org/drawingml/2006/main">
                <a:ext uri="{FF2B5EF4-FFF2-40B4-BE49-F238E27FC236}">
                  <a16:creationId xmlns:a16="http://schemas.microsoft.com/office/drawing/2014/main" id="{236FBBB6-FBFE-549A-A7FF-D790D455AC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BPP analysis of U.S. Census Bureau’s Household Pulse Survey collected between July and September 2021 focuses specifically on how lower-income families used the CTC -- families used the CTC for housing, food, clothing, and utilities — and education.&#10;https://www.cbpp.org/blog/rising-food-and-energy-prices-underscore-the-urgency-of-acting-on-the-child-tax-credit ">
                      <a:extLst>
                        <a:ext uri="{FF2B5EF4-FFF2-40B4-BE49-F238E27FC236}">
                          <a16:creationId xmlns:a16="http://schemas.microsoft.com/office/drawing/2014/main" id="{236FBBB6-FBFE-549A-A7FF-D790D455AC92}"/>
                        </a:ext>
                      </a:extLst>
                    </pic:cNvPr>
                    <pic:cNvPicPr>
                      <a:picLocks noChangeAspect="1"/>
                    </pic:cNvPicPr>
                  </pic:nvPicPr>
                  <pic:blipFill rotWithShape="1">
                    <a:blip r:embed="rId16"/>
                    <a:srcRect l="220" t="8935" r="220" b="23574"/>
                    <a:stretch/>
                  </pic:blipFill>
                  <pic:spPr>
                    <a:xfrm>
                      <a:off x="0" y="0"/>
                      <a:ext cx="3162935" cy="2489200"/>
                    </a:xfrm>
                    <a:prstGeom prst="rect">
                      <a:avLst/>
                    </a:prstGeom>
                  </pic:spPr>
                </pic:pic>
              </a:graphicData>
            </a:graphic>
            <wp14:sizeRelH relativeFrom="page">
              <wp14:pctWidth>0</wp14:pctWidth>
            </wp14:sizeRelH>
            <wp14:sizeRelV relativeFrom="page">
              <wp14:pctHeight>0</wp14:pctHeight>
            </wp14:sizeRelV>
          </wp:anchor>
        </w:drawing>
      </w:r>
      <w:r w:rsidR="00142C64" w:rsidRPr="00CA6163">
        <w:rPr>
          <w:rFonts w:ascii="Open Sans" w:hAnsi="Open Sans" w:cs="Open Sans"/>
          <w:noProof/>
          <w:sz w:val="22"/>
          <w:szCs w:val="22"/>
        </w:rPr>
        <mc:AlternateContent>
          <mc:Choice Requires="wps">
            <w:drawing>
              <wp:anchor distT="0" distB="0" distL="114300" distR="114300" simplePos="0" relativeHeight="251658240" behindDoc="0" locked="0" layoutInCell="1" allowOverlap="1" wp14:anchorId="53DD64BA" wp14:editId="2C63FF40">
                <wp:simplePos x="0" y="0"/>
                <wp:positionH relativeFrom="margin">
                  <wp:posOffset>-88900</wp:posOffset>
                </wp:positionH>
                <wp:positionV relativeFrom="paragraph">
                  <wp:posOffset>2580640</wp:posOffset>
                </wp:positionV>
                <wp:extent cx="3181350" cy="387350"/>
                <wp:effectExtent l="0" t="0" r="0" b="0"/>
                <wp:wrapSquare wrapText="bothSides"/>
                <wp:docPr id="12" name="TextBox 11">
                  <a:extLst xmlns:a="http://schemas.openxmlformats.org/drawingml/2006/main">
                    <a:ext uri="{FF2B5EF4-FFF2-40B4-BE49-F238E27FC236}">
                      <a16:creationId xmlns:a16="http://schemas.microsoft.com/office/drawing/2014/main" id="{D925444E-0D94-F3C3-C273-00FB639AE4DE}"/>
                    </a:ext>
                  </a:extLst>
                </wp:docPr>
                <wp:cNvGraphicFramePr/>
                <a:graphic xmlns:a="http://schemas.openxmlformats.org/drawingml/2006/main">
                  <a:graphicData uri="http://schemas.microsoft.com/office/word/2010/wordprocessingShape">
                    <wps:wsp>
                      <wps:cNvSpPr txBox="1"/>
                      <wps:spPr>
                        <a:xfrm>
                          <a:off x="0" y="0"/>
                          <a:ext cx="3181350" cy="387350"/>
                        </a:xfrm>
                        <a:prstGeom prst="rect">
                          <a:avLst/>
                        </a:prstGeom>
                        <a:noFill/>
                      </wps:spPr>
                      <wps:txbx>
                        <w:txbxContent>
                          <w:p w14:paraId="68F4DCEC" w14:textId="77777777" w:rsidR="00383948" w:rsidRPr="00CA6163" w:rsidRDefault="00383948" w:rsidP="00383948">
                            <w:pPr>
                              <w:rPr>
                                <w:rFonts w:ascii="Open Sans" w:hAnsi="Open Sans" w:cs="Open Sans"/>
                                <w:i/>
                                <w:iCs/>
                                <w:color w:val="000000" w:themeColor="text1"/>
                                <w:kern w:val="24"/>
                                <w:sz w:val="16"/>
                                <w:szCs w:val="16"/>
                              </w:rPr>
                            </w:pPr>
                            <w:r w:rsidRPr="00CA6163">
                              <w:rPr>
                                <w:rFonts w:ascii="Open Sans" w:hAnsi="Open Sans" w:cs="Open Sans"/>
                                <w:i/>
                                <w:iCs/>
                                <w:color w:val="000000" w:themeColor="text1"/>
                                <w:kern w:val="24"/>
                                <w:sz w:val="16"/>
                                <w:szCs w:val="16"/>
                              </w:rPr>
                              <w:t xml:space="preserve">Source: CBPP analysis of U.S. </w:t>
                            </w:r>
                            <w:r w:rsidRPr="00CA6163">
                              <w:rPr>
                                <w:rFonts w:ascii="Open Sans" w:eastAsia="Cambria" w:hAnsi="Open Sans" w:cs="Open Sans"/>
                                <w:i/>
                                <w:iCs/>
                                <w:color w:val="000000" w:themeColor="text1"/>
                                <w:kern w:val="24"/>
                                <w:sz w:val="16"/>
                                <w:szCs w:val="16"/>
                              </w:rPr>
                              <w:t>Census Bureau’s Household Pulse Survey collected between July and 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D64BA" id="_x0000_t202" coordsize="21600,21600" o:spt="202" path="m,l,21600r21600,l21600,xe">
                <v:stroke joinstyle="miter"/>
                <v:path gradientshapeok="t" o:connecttype="rect"/>
              </v:shapetype>
              <v:shape id="TextBox 11" o:spid="_x0000_s1028" type="#_x0000_t202" style="position:absolute;margin-left:-7pt;margin-top:203.2pt;width:250.5pt;height: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" filled="f" stroked="f">
                <v:textbox>
                  <w:txbxContent>
                    <w:p w14:paraId="68F4DCEC" w14:textId="77777777" w:rsidR="00383948" w:rsidRPr="00CA6163" w:rsidRDefault="00383948" w:rsidP="00383948">
                      <w:pPr>
                        <w:rPr>
                          <w:rFonts w:ascii="Open Sans" w:hAnsi="Open Sans" w:cs="Open Sans"/>
                          <w:i/>
                          <w:iCs/>
                          <w:color w:val="000000" w:themeColor="text1"/>
                          <w:kern w:val="24"/>
                          <w:sz w:val="16"/>
                          <w:szCs w:val="16"/>
                        </w:rPr>
                      </w:pPr>
                      <w:r w:rsidRPr="00CA6163">
                        <w:rPr>
                          <w:rFonts w:ascii="Open Sans" w:hAnsi="Open Sans" w:cs="Open Sans"/>
                          <w:i/>
                          <w:iCs/>
                          <w:color w:val="000000" w:themeColor="text1"/>
                          <w:kern w:val="24"/>
                          <w:sz w:val="16"/>
                          <w:szCs w:val="16"/>
                        </w:rPr>
                        <w:t xml:space="preserve">Source: CBPP analysis of U.S. </w:t>
                      </w:r>
                      <w:r w:rsidRPr="00CA6163">
                        <w:rPr>
                          <w:rFonts w:ascii="Open Sans" w:eastAsia="Cambria" w:hAnsi="Open Sans" w:cs="Open Sans"/>
                          <w:i/>
                          <w:iCs/>
                          <w:color w:val="000000" w:themeColor="text1"/>
                          <w:kern w:val="24"/>
                          <w:sz w:val="16"/>
                          <w:szCs w:val="16"/>
                        </w:rPr>
                        <w:t>Census Bureau’s Household Pulse Survey collected between July and September 2021</w:t>
                      </w:r>
                    </w:p>
                  </w:txbxContent>
                </v:textbox>
                <w10:wrap type="square" anchorx="margin"/>
              </v:shape>
            </w:pict>
          </mc:Fallback>
        </mc:AlternateContent>
      </w:r>
      <w:r w:rsidR="00383948" w:rsidRPr="00F6720F">
        <w:rPr>
          <w:rFonts w:ascii="Open Sans" w:eastAsia="Times New Roman" w:hAnsi="Open Sans" w:cs="Open Sans"/>
          <w:noProof/>
          <w:sz w:val="22"/>
          <w:szCs w:val="22"/>
        </w:rPr>
        <w:t>Monthly</w:t>
      </w:r>
      <w:r w:rsidR="00383948" w:rsidRPr="00F6720F">
        <w:rPr>
          <w:rFonts w:ascii="Open Sans" w:hAnsi="Open Sans" w:cs="Open Sans"/>
          <w:sz w:val="22"/>
          <w:szCs w:val="22"/>
        </w:rPr>
        <w:t xml:space="preserve"> CTC payments helped families put food on the table, pay the rent, and keep the lights on</w:t>
      </w:r>
      <w:r w:rsidR="00383948">
        <w:rPr>
          <w:rFonts w:ascii="Open Sans" w:hAnsi="Open Sans" w:cs="Open Sans"/>
          <w:sz w:val="22"/>
          <w:szCs w:val="22"/>
        </w:rPr>
        <w:t xml:space="preserve"> – as noted in this </w:t>
      </w:r>
      <w:hyperlink r:id="rId17" w:history="1">
        <w:r w:rsidR="00383948" w:rsidRPr="00152369">
          <w:rPr>
            <w:rStyle w:val="Hyperlink"/>
            <w:rFonts w:ascii="Open Sans" w:hAnsi="Open Sans" w:cs="Open Sans"/>
            <w:color w:val="C00000"/>
            <w:sz w:val="22"/>
            <w:szCs w:val="22"/>
          </w:rPr>
          <w:t>summary of how families used their CTC payments</w:t>
        </w:r>
      </w:hyperlink>
      <w:r w:rsidR="00383948">
        <w:rPr>
          <w:rFonts w:ascii="Open Sans" w:hAnsi="Open Sans" w:cs="Open Sans"/>
          <w:sz w:val="22"/>
          <w:szCs w:val="22"/>
        </w:rPr>
        <w:t xml:space="preserve"> (visual)</w:t>
      </w:r>
      <w:r w:rsidR="00383948" w:rsidRPr="00F6720F">
        <w:rPr>
          <w:rFonts w:ascii="Open Sans" w:hAnsi="Open Sans" w:cs="Open Sans"/>
          <w:sz w:val="22"/>
          <w:szCs w:val="22"/>
        </w:rPr>
        <w:t xml:space="preserve">. </w:t>
      </w:r>
      <w:r w:rsidR="00383948" w:rsidRPr="00B835D6">
        <w:rPr>
          <w:rFonts w:ascii="Open Sans" w:hAnsi="Open Sans" w:cs="Open Sans"/>
          <w:sz w:val="22"/>
          <w:szCs w:val="22"/>
        </w:rPr>
        <w:t xml:space="preserve">Food insecurity and other material hardship dropped after the CTC payments started (see data from the </w:t>
      </w:r>
      <w:hyperlink r:id="rId18" w:history="1">
        <w:r w:rsidR="00383948" w:rsidRPr="00152369">
          <w:rPr>
            <w:rStyle w:val="Hyperlink"/>
            <w:rFonts w:ascii="Open Sans" w:eastAsia="Times New Roman" w:hAnsi="Open Sans" w:cs="Open Sans"/>
            <w:color w:val="C00000"/>
            <w:sz w:val="22"/>
            <w:szCs w:val="22"/>
          </w:rPr>
          <w:t>Census</w:t>
        </w:r>
      </w:hyperlink>
      <w:r w:rsidR="00383948" w:rsidRPr="00152369">
        <w:rPr>
          <w:rFonts w:ascii="Open Sans" w:hAnsi="Open Sans" w:cs="Open Sans"/>
          <w:color w:val="C00000"/>
          <w:sz w:val="22"/>
          <w:szCs w:val="22"/>
        </w:rPr>
        <w:t xml:space="preserve">, </w:t>
      </w:r>
      <w:hyperlink r:id="rId19" w:history="1">
        <w:r w:rsidR="00383948" w:rsidRPr="00152369">
          <w:rPr>
            <w:rStyle w:val="Hyperlink"/>
            <w:rFonts w:ascii="Open Sans" w:eastAsia="Times New Roman" w:hAnsi="Open Sans" w:cs="Open Sans"/>
            <w:color w:val="C00000"/>
            <w:sz w:val="22"/>
            <w:szCs w:val="22"/>
          </w:rPr>
          <w:t>Columbia University,</w:t>
        </w:r>
      </w:hyperlink>
      <w:r w:rsidR="00383948" w:rsidRPr="00152369">
        <w:rPr>
          <w:rFonts w:ascii="Open Sans" w:hAnsi="Open Sans" w:cs="Open Sans"/>
          <w:color w:val="C00000"/>
          <w:sz w:val="22"/>
          <w:szCs w:val="22"/>
        </w:rPr>
        <w:t xml:space="preserve"> </w:t>
      </w:r>
      <w:r w:rsidR="00383948" w:rsidRPr="00213CFE">
        <w:rPr>
          <w:rFonts w:ascii="Open Sans" w:hAnsi="Open Sans" w:cs="Open Sans"/>
          <w:sz w:val="22"/>
          <w:szCs w:val="22"/>
        </w:rPr>
        <w:t xml:space="preserve">and </w:t>
      </w:r>
      <w:hyperlink r:id="rId20" w:history="1">
        <w:r w:rsidR="00383948" w:rsidRPr="00152369">
          <w:rPr>
            <w:rStyle w:val="Hyperlink"/>
            <w:rFonts w:ascii="Open Sans" w:eastAsia="Times New Roman" w:hAnsi="Open Sans" w:cs="Open Sans"/>
            <w:color w:val="C00000"/>
            <w:sz w:val="22"/>
            <w:szCs w:val="22"/>
          </w:rPr>
          <w:t>JAMA</w:t>
        </w:r>
      </w:hyperlink>
      <w:r w:rsidR="00383948" w:rsidRPr="00152369">
        <w:rPr>
          <w:rFonts w:ascii="Open Sans" w:hAnsi="Open Sans" w:cs="Open Sans"/>
          <w:color w:val="C00000"/>
          <w:sz w:val="22"/>
          <w:szCs w:val="22"/>
        </w:rPr>
        <w:t>)</w:t>
      </w:r>
      <w:r w:rsidR="00383948" w:rsidRPr="00EA227C">
        <w:rPr>
          <w:rFonts w:ascii="Open Sans" w:hAnsi="Open Sans" w:cs="Open Sans"/>
          <w:sz w:val="22"/>
          <w:szCs w:val="22"/>
        </w:rPr>
        <w:t xml:space="preserve">. </w:t>
      </w:r>
      <w:r w:rsidR="00EA227C" w:rsidRPr="00152369">
        <w:rPr>
          <w:rFonts w:ascii="Open Sans" w:hAnsi="Open Sans" w:cs="Open Sans"/>
          <w:sz w:val="22"/>
          <w:szCs w:val="22"/>
        </w:rPr>
        <w:t xml:space="preserve">Children’s Health Watch notes that the </w:t>
      </w:r>
      <w:hyperlink r:id="rId21" w:history="1">
        <w:r w:rsidR="00EA227C" w:rsidRPr="00152369">
          <w:rPr>
            <w:rStyle w:val="Hyperlink"/>
            <w:rFonts w:ascii="Open Sans" w:hAnsi="Open Sans" w:cs="Open Sans"/>
            <w:color w:val="C00000"/>
            <w:sz w:val="22"/>
            <w:szCs w:val="22"/>
          </w:rPr>
          <w:t>CTC payments reduced hunger and improved health</w:t>
        </w:r>
      </w:hyperlink>
      <w:r w:rsidR="00EA227C" w:rsidRPr="00152369">
        <w:rPr>
          <w:rFonts w:ascii="Open Sans" w:hAnsi="Open Sans" w:cs="Open Sans"/>
          <w:sz w:val="22"/>
          <w:szCs w:val="22"/>
        </w:rPr>
        <w:t xml:space="preserve"> in families who received them.</w:t>
      </w:r>
      <w:r w:rsidR="00EA227C" w:rsidRPr="00152369">
        <w:rPr>
          <w:sz w:val="22"/>
          <w:szCs w:val="22"/>
        </w:rPr>
        <w:t xml:space="preserve"> </w:t>
      </w:r>
      <w:r w:rsidR="00DE22E9">
        <w:rPr>
          <w:rFonts w:ascii="Open Sans" w:hAnsi="Open Sans" w:cs="Open Sans"/>
          <w:sz w:val="22"/>
          <w:szCs w:val="22"/>
        </w:rPr>
        <w:t>ARPA</w:t>
      </w:r>
      <w:r w:rsidR="00034141" w:rsidRPr="00C46F83">
        <w:rPr>
          <w:rFonts w:ascii="Open Sans" w:hAnsi="Open Sans" w:cs="Open Sans"/>
          <w:sz w:val="22"/>
          <w:szCs w:val="22"/>
        </w:rPr>
        <w:t xml:space="preserve"> showed that investing a modest amount in children and families ($250-$300 per child each month) makes a huge difference.</w:t>
      </w:r>
      <w:r w:rsidR="00034141" w:rsidRPr="00B835D6">
        <w:rPr>
          <w:rFonts w:ascii="Open Sans" w:hAnsi="Open Sans" w:cs="Open Sans"/>
          <w:sz w:val="22"/>
          <w:szCs w:val="22"/>
        </w:rPr>
        <w:t xml:space="preserve"> </w:t>
      </w:r>
      <w:hyperlink r:id="rId22" w:history="1">
        <w:r w:rsidR="00034141" w:rsidRPr="00152369">
          <w:rPr>
            <w:rStyle w:val="Hyperlink"/>
            <w:rFonts w:ascii="Open Sans" w:eastAsia="Times New Roman" w:hAnsi="Open Sans" w:cs="Open Sans"/>
            <w:color w:val="C00000"/>
            <w:sz w:val="22"/>
            <w:szCs w:val="22"/>
          </w:rPr>
          <w:t>Families caught a break and even thrived</w:t>
        </w:r>
      </w:hyperlink>
      <w:r w:rsidR="00034141" w:rsidRPr="00B835D6">
        <w:rPr>
          <w:rFonts w:ascii="Open Sans" w:hAnsi="Open Sans" w:cs="Open Sans"/>
          <w:sz w:val="22"/>
          <w:szCs w:val="22"/>
        </w:rPr>
        <w:t xml:space="preserve">. Not only could they pay the bills, they ate healthier, invested in education, and avoided payday loans. </w:t>
      </w:r>
    </w:p>
    <w:p w14:paraId="48A34598" w14:textId="192ED0F9" w:rsidR="007D4473" w:rsidRPr="00152369" w:rsidRDefault="007D4473" w:rsidP="00152369">
      <w:pPr>
        <w:spacing w:line="276" w:lineRule="auto"/>
        <w:rPr>
          <w:rFonts w:ascii="Open Sans" w:hAnsi="Open Sans" w:cs="Open Sans"/>
          <w:u w:val="single"/>
        </w:rPr>
      </w:pPr>
      <w:r>
        <w:rPr>
          <w:rFonts w:ascii="Open Sans" w:hAnsi="Open Sans" w:cs="Open Sans"/>
        </w:rPr>
        <w:t xml:space="preserve">Last year, </w:t>
      </w:r>
      <w:r w:rsidRPr="0011569A">
        <w:rPr>
          <w:rFonts w:ascii="Open Sans" w:hAnsi="Open Sans" w:cs="Open Sans"/>
        </w:rPr>
        <w:t xml:space="preserve">RESULTS advocates </w:t>
      </w:r>
      <w:r>
        <w:rPr>
          <w:rFonts w:ascii="Open Sans" w:hAnsi="Open Sans" w:cs="Open Sans"/>
        </w:rPr>
        <w:t>organized hundreds of</w:t>
      </w:r>
      <w:r w:rsidRPr="0011569A">
        <w:rPr>
          <w:rFonts w:ascii="Open Sans" w:hAnsi="Open Sans" w:cs="Open Sans"/>
        </w:rPr>
        <w:t xml:space="preserve"> meetings with members of Congress and their staff</w:t>
      </w:r>
      <w:r>
        <w:rPr>
          <w:rFonts w:ascii="Open Sans" w:hAnsi="Open Sans" w:cs="Open Sans"/>
        </w:rPr>
        <w:t xml:space="preserve">. In many of these meetings, you </w:t>
      </w:r>
      <w:r w:rsidRPr="0011569A">
        <w:rPr>
          <w:rFonts w:ascii="Open Sans" w:hAnsi="Open Sans" w:cs="Open Sans"/>
        </w:rPr>
        <w:t xml:space="preserve">shared personal experiences of </w:t>
      </w:r>
      <w:r>
        <w:rPr>
          <w:rFonts w:ascii="Open Sans" w:hAnsi="Open Sans" w:cs="Open Sans"/>
        </w:rPr>
        <w:t xml:space="preserve">how the </w:t>
      </w:r>
      <w:r w:rsidRPr="0011569A">
        <w:rPr>
          <w:rFonts w:ascii="Open Sans" w:hAnsi="Open Sans" w:cs="Open Sans"/>
        </w:rPr>
        <w:t>tax credits</w:t>
      </w:r>
      <w:r>
        <w:rPr>
          <w:rFonts w:ascii="Open Sans" w:hAnsi="Open Sans" w:cs="Open Sans"/>
        </w:rPr>
        <w:t xml:space="preserve"> helped you</w:t>
      </w:r>
      <w:r w:rsidRPr="0011569A">
        <w:rPr>
          <w:rFonts w:ascii="Open Sans" w:hAnsi="Open Sans" w:cs="Open Sans"/>
        </w:rPr>
        <w:t>.</w:t>
      </w:r>
      <w:r>
        <w:rPr>
          <w:rFonts w:ascii="Open Sans" w:hAnsi="Open Sans" w:cs="Open Sans"/>
        </w:rPr>
        <w:t xml:space="preserve"> </w:t>
      </w:r>
      <w:r w:rsidR="009B33B5">
        <w:rPr>
          <w:rFonts w:ascii="Open Sans" w:hAnsi="Open Sans" w:cs="Open Sans"/>
        </w:rPr>
        <w:t>A</w:t>
      </w:r>
      <w:r>
        <w:rPr>
          <w:rFonts w:ascii="Open Sans" w:hAnsi="Open Sans" w:cs="Open Sans"/>
        </w:rPr>
        <w:t xml:space="preserve">fter Congress passed temporary CTC and EITC expansions in </w:t>
      </w:r>
      <w:r>
        <w:rPr>
          <w:rFonts w:ascii="Open Sans" w:hAnsi="Open Sans" w:cs="Open Sans"/>
          <w:color w:val="080F0F"/>
          <w:shd w:val="clear" w:color="auto" w:fill="FFFFFF"/>
        </w:rPr>
        <w:t>ARPA</w:t>
      </w:r>
      <w:r w:rsidRPr="00D25F36">
        <w:rPr>
          <w:rFonts w:ascii="Open Sans" w:hAnsi="Open Sans" w:cs="Open Sans"/>
          <w:color w:val="080F0F"/>
          <w:shd w:val="clear" w:color="auto" w:fill="FFFFFF"/>
        </w:rPr>
        <w:t>, RESULTS advocates got right to work to make them permanent</w:t>
      </w:r>
      <w:r w:rsidR="00C22517">
        <w:rPr>
          <w:rFonts w:ascii="Open Sans" w:hAnsi="Open Sans" w:cs="Open Sans"/>
          <w:color w:val="080F0F"/>
          <w:shd w:val="clear" w:color="auto" w:fill="FFFFFF"/>
        </w:rPr>
        <w:t xml:space="preserve"> through</w:t>
      </w:r>
      <w:r w:rsidRPr="00D25F36">
        <w:rPr>
          <w:rFonts w:ascii="Open Sans" w:hAnsi="Open Sans" w:cs="Open Sans"/>
          <w:color w:val="080F0F"/>
          <w:shd w:val="clear" w:color="auto" w:fill="FFFFFF"/>
        </w:rPr>
        <w:t xml:space="preserve"> hundreds of congressional meetings, a Senate sign on letter, and over 200 pieces of media. </w:t>
      </w:r>
    </w:p>
    <w:p w14:paraId="188161AB" w14:textId="484A2CB1" w:rsidR="00D93447" w:rsidRPr="00152369" w:rsidRDefault="00664886" w:rsidP="00E33B78">
      <w:pPr>
        <w:rPr>
          <w:rFonts w:ascii="Open Sans" w:hAnsi="Open Sans" w:cs="Open Sans"/>
        </w:rPr>
      </w:pPr>
      <w:r w:rsidRPr="00152369">
        <w:rPr>
          <w:rFonts w:ascii="Open Sans" w:hAnsi="Open Sans" w:cs="Open Sans"/>
        </w:rPr>
        <w:t xml:space="preserve">Many policymakers recognized the importance of making the expanded and monthly CTC payments </w:t>
      </w:r>
      <w:r w:rsidR="008E5762" w:rsidRPr="00152369">
        <w:rPr>
          <w:rFonts w:ascii="Open Sans" w:hAnsi="Open Sans" w:cs="Open Sans"/>
        </w:rPr>
        <w:t>permanent</w:t>
      </w:r>
      <w:r w:rsidR="000C14E4">
        <w:rPr>
          <w:rFonts w:ascii="Open Sans" w:hAnsi="Open Sans" w:cs="Open Sans"/>
        </w:rPr>
        <w:t xml:space="preserve"> – our long-term goal. To build momentum towards a permanent</w:t>
      </w:r>
      <w:r w:rsidR="00FD197B">
        <w:rPr>
          <w:rFonts w:ascii="Open Sans" w:hAnsi="Open Sans" w:cs="Open Sans"/>
        </w:rPr>
        <w:t xml:space="preserve"> expanded</w:t>
      </w:r>
      <w:r w:rsidR="000C14E4">
        <w:rPr>
          <w:rFonts w:ascii="Open Sans" w:hAnsi="Open Sans" w:cs="Open Sans"/>
        </w:rPr>
        <w:t xml:space="preserve"> CTC</w:t>
      </w:r>
      <w:r w:rsidR="00AA2FFB">
        <w:rPr>
          <w:rFonts w:ascii="Open Sans" w:hAnsi="Open Sans" w:cs="Open Sans"/>
        </w:rPr>
        <w:t>, l</w:t>
      </w:r>
      <w:r w:rsidR="008E5762" w:rsidRPr="00152369">
        <w:rPr>
          <w:rFonts w:ascii="Open Sans" w:hAnsi="Open Sans" w:cs="Open Sans"/>
        </w:rPr>
        <w:t xml:space="preserve">ast year RESULTS worked with champions in Congress and the </w:t>
      </w:r>
      <w:r w:rsidR="00E7029F">
        <w:rPr>
          <w:rFonts w:ascii="Open Sans" w:hAnsi="Open Sans" w:cs="Open Sans"/>
        </w:rPr>
        <w:t xml:space="preserve">Biden </w:t>
      </w:r>
      <w:r w:rsidR="008E5762" w:rsidRPr="00152369">
        <w:rPr>
          <w:rFonts w:ascii="Open Sans" w:hAnsi="Open Sans" w:cs="Open Sans"/>
        </w:rPr>
        <w:t xml:space="preserve">Administration to </w:t>
      </w:r>
      <w:r w:rsidR="00E7029F">
        <w:rPr>
          <w:rFonts w:ascii="Open Sans" w:hAnsi="Open Sans" w:cs="Open Sans"/>
        </w:rPr>
        <w:t>advance</w:t>
      </w:r>
      <w:r w:rsidR="008E5762" w:rsidRPr="00152369">
        <w:rPr>
          <w:rFonts w:ascii="Open Sans" w:hAnsi="Open Sans" w:cs="Open Sans"/>
        </w:rPr>
        <w:t xml:space="preserve"> legislation </w:t>
      </w:r>
      <w:r w:rsidR="00E7029F">
        <w:rPr>
          <w:rFonts w:ascii="Open Sans" w:hAnsi="Open Sans" w:cs="Open Sans"/>
        </w:rPr>
        <w:t xml:space="preserve">that </w:t>
      </w:r>
      <w:r w:rsidR="00243020" w:rsidRPr="00152369">
        <w:rPr>
          <w:rFonts w:ascii="Open Sans" w:hAnsi="Open Sans" w:cs="Open Sans"/>
        </w:rPr>
        <w:t>extend</w:t>
      </w:r>
      <w:r w:rsidR="00E7029F">
        <w:rPr>
          <w:rFonts w:ascii="Open Sans" w:hAnsi="Open Sans" w:cs="Open Sans"/>
        </w:rPr>
        <w:t>s</w:t>
      </w:r>
      <w:r w:rsidR="00243020" w:rsidRPr="00152369">
        <w:rPr>
          <w:rFonts w:ascii="Open Sans" w:hAnsi="Open Sans" w:cs="Open Sans"/>
        </w:rPr>
        <w:t xml:space="preserve"> the CTC</w:t>
      </w:r>
      <w:r w:rsidR="00E33B78" w:rsidRPr="00152369">
        <w:rPr>
          <w:rFonts w:ascii="Open Sans" w:hAnsi="Open Sans" w:cs="Open Sans"/>
        </w:rPr>
        <w:t xml:space="preserve">. </w:t>
      </w:r>
      <w:r w:rsidR="00D93447" w:rsidRPr="00152369">
        <w:rPr>
          <w:rFonts w:ascii="Open Sans" w:hAnsi="Open Sans" w:cs="Open Sans"/>
        </w:rPr>
        <w:t xml:space="preserve">The House passed its Build Back Better </w:t>
      </w:r>
      <w:r w:rsidR="00E33B78" w:rsidRPr="00152369">
        <w:rPr>
          <w:rFonts w:ascii="Open Sans" w:hAnsi="Open Sans" w:cs="Open Sans"/>
        </w:rPr>
        <w:t xml:space="preserve">Act </w:t>
      </w:r>
      <w:r w:rsidR="00D93447" w:rsidRPr="00152369">
        <w:rPr>
          <w:rFonts w:ascii="Open Sans" w:hAnsi="Open Sans" w:cs="Open Sans"/>
        </w:rPr>
        <w:t>on November 19, 2021</w:t>
      </w:r>
      <w:r w:rsidR="00E33B78" w:rsidRPr="00152369">
        <w:rPr>
          <w:rFonts w:ascii="Open Sans" w:hAnsi="Open Sans" w:cs="Open Sans"/>
        </w:rPr>
        <w:t>, which</w:t>
      </w:r>
      <w:r w:rsidR="00D93447" w:rsidRPr="00152369">
        <w:rPr>
          <w:rFonts w:ascii="Open Sans" w:hAnsi="Open Sans" w:cs="Open Sans"/>
        </w:rPr>
        <w:t xml:space="preserve"> included the following </w:t>
      </w:r>
      <w:r w:rsidR="00C61EA0">
        <w:rPr>
          <w:rFonts w:ascii="Open Sans" w:hAnsi="Open Sans" w:cs="Open Sans"/>
        </w:rPr>
        <w:t>CTC provisions</w:t>
      </w:r>
      <w:r w:rsidR="00D93447" w:rsidRPr="00152369">
        <w:rPr>
          <w:rFonts w:ascii="Open Sans" w:hAnsi="Open Sans" w:cs="Open Sans"/>
        </w:rPr>
        <w:t>:</w:t>
      </w:r>
    </w:p>
    <w:p w14:paraId="77B8BAFC" w14:textId="0A80E46F" w:rsidR="00D93447" w:rsidRDefault="00D93447" w:rsidP="00D93447">
      <w:pPr>
        <w:pStyle w:val="ListParagraph"/>
        <w:numPr>
          <w:ilvl w:val="0"/>
          <w:numId w:val="2"/>
        </w:numPr>
      </w:pPr>
      <w:r w:rsidRPr="2337116E">
        <w:t>Extend</w:t>
      </w:r>
      <w:r>
        <w:t xml:space="preserve"> </w:t>
      </w:r>
      <w:r w:rsidRPr="00867BB6">
        <w:t>CTC</w:t>
      </w:r>
      <w:r>
        <w:t xml:space="preserve"> </w:t>
      </w:r>
      <w:r w:rsidRPr="00867BB6">
        <w:t xml:space="preserve">expansions </w:t>
      </w:r>
      <w:r>
        <w:t>for one year</w:t>
      </w:r>
      <w:r w:rsidRPr="00867BB6">
        <w:t xml:space="preserve"> </w:t>
      </w:r>
      <w:r w:rsidR="00E114A8">
        <w:t xml:space="preserve">with monthly </w:t>
      </w:r>
      <w:r w:rsidR="00E65AFA">
        <w:t>payments</w:t>
      </w:r>
    </w:p>
    <w:p w14:paraId="04EA3C6D" w14:textId="77777777" w:rsidR="00D93447" w:rsidRDefault="00D93447" w:rsidP="00D93447">
      <w:pPr>
        <w:pStyle w:val="ListParagraph"/>
        <w:numPr>
          <w:ilvl w:val="0"/>
          <w:numId w:val="2"/>
        </w:numPr>
      </w:pPr>
      <w:r w:rsidRPr="2337116E">
        <w:t>Make</w:t>
      </w:r>
      <w:r w:rsidRPr="00867BB6">
        <w:t xml:space="preserve"> the CTC permanently and fully refundable for all low-income families, </w:t>
      </w:r>
    </w:p>
    <w:p w14:paraId="291CE436" w14:textId="482FC424" w:rsidR="00D93447" w:rsidRDefault="00D93447" w:rsidP="00D93447">
      <w:pPr>
        <w:pStyle w:val="ListParagraph"/>
        <w:numPr>
          <w:ilvl w:val="0"/>
          <w:numId w:val="2"/>
        </w:numPr>
      </w:pPr>
      <w:r w:rsidRPr="2337116E">
        <w:t>Restore</w:t>
      </w:r>
      <w:r>
        <w:t xml:space="preserve"> CTC</w:t>
      </w:r>
      <w:r w:rsidRPr="00867BB6">
        <w:t xml:space="preserve"> eligibility for immigrant families who file tax returns using an ITIN</w:t>
      </w:r>
      <w:r w:rsidRPr="2337116E">
        <w:t>.</w:t>
      </w:r>
    </w:p>
    <w:p w14:paraId="7A350544" w14:textId="249796CF" w:rsidR="00383948" w:rsidRDefault="00AA2FFB" w:rsidP="00B05EB2">
      <w:pPr>
        <w:rPr>
          <w:rFonts w:ascii="Open Sans" w:hAnsi="Open Sans" w:cs="Open Sans"/>
        </w:rPr>
      </w:pPr>
      <w:r w:rsidRPr="00152369">
        <w:rPr>
          <w:rFonts w:ascii="Open Sans" w:hAnsi="Open Sans" w:cs="Open Sans"/>
        </w:rPr>
        <w:t>This package was broadly based on negotiations over a framework between</w:t>
      </w:r>
      <w:r w:rsidR="004659ED" w:rsidRPr="00152369">
        <w:rPr>
          <w:rFonts w:ascii="Open Sans" w:hAnsi="Open Sans" w:cs="Open Sans"/>
        </w:rPr>
        <w:t xml:space="preserve"> President Biden and key moderate Democratic Senators</w:t>
      </w:r>
      <w:r w:rsidR="000D35F0">
        <w:rPr>
          <w:rFonts w:ascii="Open Sans" w:hAnsi="Open Sans" w:cs="Open Sans"/>
        </w:rPr>
        <w:t xml:space="preserve"> (</w:t>
      </w:r>
      <w:r w:rsidR="004659ED" w:rsidRPr="00152369">
        <w:rPr>
          <w:rFonts w:ascii="Open Sans" w:hAnsi="Open Sans" w:cs="Open Sans"/>
        </w:rPr>
        <w:t xml:space="preserve">it was clear that </w:t>
      </w:r>
      <w:r w:rsidR="004808AC">
        <w:rPr>
          <w:rFonts w:ascii="Open Sans" w:hAnsi="Open Sans" w:cs="Open Sans"/>
        </w:rPr>
        <w:t>c</w:t>
      </w:r>
      <w:r w:rsidR="004659ED" w:rsidRPr="00152369">
        <w:rPr>
          <w:rFonts w:ascii="Open Sans" w:hAnsi="Open Sans" w:cs="Open Sans"/>
        </w:rPr>
        <w:t>ongressional Republicans were</w:t>
      </w:r>
      <w:r w:rsidR="009207DF" w:rsidRPr="00152369">
        <w:rPr>
          <w:rFonts w:ascii="Open Sans" w:hAnsi="Open Sans" w:cs="Open Sans"/>
        </w:rPr>
        <w:t xml:space="preserve"> unanimousl</w:t>
      </w:r>
      <w:r w:rsidR="008B7C85">
        <w:rPr>
          <w:rFonts w:ascii="Open Sans" w:hAnsi="Open Sans" w:cs="Open Sans"/>
        </w:rPr>
        <w:t>y</w:t>
      </w:r>
      <w:r w:rsidR="009207DF" w:rsidRPr="00152369">
        <w:rPr>
          <w:rFonts w:ascii="Open Sans" w:hAnsi="Open Sans" w:cs="Open Sans"/>
        </w:rPr>
        <w:t xml:space="preserve"> opposed to the Build Back Better Act</w:t>
      </w:r>
      <w:r w:rsidR="000D35F0">
        <w:rPr>
          <w:rFonts w:ascii="Open Sans" w:hAnsi="Open Sans" w:cs="Open Sans"/>
        </w:rPr>
        <w:t>)</w:t>
      </w:r>
      <w:r w:rsidR="009207DF" w:rsidRPr="00152369">
        <w:rPr>
          <w:rFonts w:ascii="Open Sans" w:hAnsi="Open Sans" w:cs="Open Sans"/>
        </w:rPr>
        <w:t xml:space="preserve">. </w:t>
      </w:r>
      <w:r w:rsidR="00D93447" w:rsidRPr="00152369">
        <w:rPr>
          <w:rFonts w:ascii="Open Sans" w:hAnsi="Open Sans" w:cs="Open Sans"/>
        </w:rPr>
        <w:t xml:space="preserve">Suddenly, on December 19, </w:t>
      </w:r>
      <w:r w:rsidR="009207DF" w:rsidRPr="00152369">
        <w:rPr>
          <w:rFonts w:ascii="Open Sans" w:hAnsi="Open Sans" w:cs="Open Sans"/>
        </w:rPr>
        <w:t xml:space="preserve">2021, </w:t>
      </w:r>
      <w:r w:rsidR="00D93447" w:rsidRPr="00152369">
        <w:rPr>
          <w:rFonts w:ascii="Open Sans" w:hAnsi="Open Sans" w:cs="Open Sans"/>
        </w:rPr>
        <w:t xml:space="preserve">Senator Manchin </w:t>
      </w:r>
      <w:r w:rsidR="009207DF" w:rsidRPr="00152369">
        <w:rPr>
          <w:rFonts w:ascii="Open Sans" w:hAnsi="Open Sans" w:cs="Open Sans"/>
        </w:rPr>
        <w:t xml:space="preserve">(D-WV) </w:t>
      </w:r>
      <w:r w:rsidR="00D93447" w:rsidRPr="00152369">
        <w:rPr>
          <w:rFonts w:ascii="Open Sans" w:hAnsi="Open Sans" w:cs="Open Sans"/>
        </w:rPr>
        <w:t>publicly withdrew his support for Build Back Better which halted its movement through the Senate</w:t>
      </w:r>
      <w:r w:rsidR="002F6D98">
        <w:rPr>
          <w:rFonts w:ascii="Open Sans" w:hAnsi="Open Sans" w:cs="Open Sans"/>
        </w:rPr>
        <w:t>. S</w:t>
      </w:r>
      <w:r w:rsidR="00D93447" w:rsidRPr="00152369">
        <w:rPr>
          <w:rFonts w:ascii="Open Sans" w:hAnsi="Open Sans" w:cs="Open Sans"/>
        </w:rPr>
        <w:t xml:space="preserve">ince the support of all 50 Democratic senators </w:t>
      </w:r>
      <w:r w:rsidR="00B022C9">
        <w:rPr>
          <w:rFonts w:ascii="Open Sans" w:hAnsi="Open Sans" w:cs="Open Sans"/>
        </w:rPr>
        <w:t>was</w:t>
      </w:r>
      <w:r w:rsidR="00D93447" w:rsidRPr="00152369">
        <w:rPr>
          <w:rFonts w:ascii="Open Sans" w:hAnsi="Open Sans" w:cs="Open Sans"/>
        </w:rPr>
        <w:t xml:space="preserve"> necessary to pass it</w:t>
      </w:r>
      <w:r w:rsidR="003D5A66">
        <w:rPr>
          <w:rFonts w:ascii="Open Sans" w:hAnsi="Open Sans" w:cs="Open Sans"/>
        </w:rPr>
        <w:t xml:space="preserve"> given</w:t>
      </w:r>
      <w:r w:rsidR="000A626E">
        <w:rPr>
          <w:rFonts w:ascii="Open Sans" w:hAnsi="Open Sans" w:cs="Open Sans"/>
        </w:rPr>
        <w:t xml:space="preserve"> </w:t>
      </w:r>
      <w:r w:rsidR="00B022C9">
        <w:rPr>
          <w:rFonts w:ascii="Open Sans" w:hAnsi="Open Sans" w:cs="Open Sans"/>
        </w:rPr>
        <w:t>un</w:t>
      </w:r>
      <w:r w:rsidR="00834279">
        <w:rPr>
          <w:rFonts w:ascii="Open Sans" w:hAnsi="Open Sans" w:cs="Open Sans"/>
        </w:rPr>
        <w:t>ited</w:t>
      </w:r>
      <w:r w:rsidR="00B022C9">
        <w:rPr>
          <w:rFonts w:ascii="Open Sans" w:hAnsi="Open Sans" w:cs="Open Sans"/>
        </w:rPr>
        <w:t xml:space="preserve"> </w:t>
      </w:r>
      <w:r w:rsidR="000A626E">
        <w:rPr>
          <w:rFonts w:ascii="Open Sans" w:hAnsi="Open Sans" w:cs="Open Sans"/>
        </w:rPr>
        <w:t xml:space="preserve">GOP </w:t>
      </w:r>
      <w:r w:rsidR="000C3116">
        <w:rPr>
          <w:rFonts w:ascii="Open Sans" w:hAnsi="Open Sans" w:cs="Open Sans"/>
        </w:rPr>
        <w:t>opposition</w:t>
      </w:r>
      <w:r w:rsidR="00B022C9">
        <w:rPr>
          <w:rFonts w:ascii="Open Sans" w:hAnsi="Open Sans" w:cs="Open Sans"/>
        </w:rPr>
        <w:t>,</w:t>
      </w:r>
      <w:r w:rsidR="00B05EB2">
        <w:rPr>
          <w:rFonts w:ascii="Open Sans" w:hAnsi="Open Sans" w:cs="Open Sans"/>
        </w:rPr>
        <w:t xml:space="preserve"> the package stalled</w:t>
      </w:r>
      <w:r w:rsidR="00572D24">
        <w:rPr>
          <w:rFonts w:ascii="Open Sans" w:hAnsi="Open Sans" w:cs="Open Sans"/>
        </w:rPr>
        <w:t xml:space="preserve">. </w:t>
      </w:r>
    </w:p>
    <w:p w14:paraId="3307020C" w14:textId="3E99E267" w:rsidR="00FD197B" w:rsidRPr="00152369" w:rsidRDefault="00FD197B" w:rsidP="00152369">
      <w:pPr>
        <w:spacing w:line="276" w:lineRule="auto"/>
        <w:rPr>
          <w:rFonts w:ascii="Open Sans" w:hAnsi="Open Sans" w:cs="Open Sans"/>
          <w:u w:val="single"/>
        </w:rPr>
      </w:pPr>
      <w:r w:rsidRPr="0C58352A">
        <w:rPr>
          <w:rFonts w:ascii="Open Sans" w:hAnsi="Open Sans" w:cs="Open Sans"/>
          <w:color w:val="080F0F"/>
        </w:rPr>
        <w:t xml:space="preserve">While an extension to these changes wasn’t signed into law in 2021, the White House proposal, House-passed Build Back Better Act, and nearly half the Senate </w:t>
      </w:r>
      <w:r w:rsidR="002106B2" w:rsidRPr="0C58352A">
        <w:rPr>
          <w:rFonts w:ascii="Open Sans" w:hAnsi="Open Sans" w:cs="Open Sans"/>
          <w:color w:val="080F0F"/>
        </w:rPr>
        <w:t>are</w:t>
      </w:r>
      <w:r w:rsidRPr="0C58352A">
        <w:rPr>
          <w:rFonts w:ascii="Open Sans" w:hAnsi="Open Sans" w:cs="Open Sans"/>
          <w:color w:val="080F0F"/>
        </w:rPr>
        <w:t xml:space="preserve"> on record in support of an extension </w:t>
      </w:r>
      <w:r w:rsidR="002106B2" w:rsidRPr="0C58352A">
        <w:rPr>
          <w:rFonts w:ascii="Open Sans" w:hAnsi="Open Sans" w:cs="Open Sans"/>
          <w:color w:val="080F0F"/>
        </w:rPr>
        <w:t>monthly CTC</w:t>
      </w:r>
      <w:r w:rsidRPr="0C58352A">
        <w:rPr>
          <w:rFonts w:ascii="Open Sans" w:hAnsi="Open Sans" w:cs="Open Sans"/>
          <w:color w:val="080F0F"/>
        </w:rPr>
        <w:t xml:space="preserve">. </w:t>
      </w:r>
    </w:p>
    <w:p w14:paraId="35CD411C" w14:textId="17E481C4" w:rsidR="00142C64" w:rsidRPr="00152369" w:rsidRDefault="00142C64" w:rsidP="00152369">
      <w:pPr>
        <w:pStyle w:val="Heading2"/>
        <w:spacing w:after="240"/>
        <w:rPr>
          <w:rFonts w:ascii="Open Sans" w:hAnsi="Open Sans" w:cs="Open Sans"/>
          <w:b/>
          <w:bCs/>
          <w:color w:val="D50032" w:themeColor="accent1"/>
          <w:sz w:val="32"/>
          <w:szCs w:val="32"/>
        </w:rPr>
      </w:pPr>
      <w:r>
        <w:rPr>
          <w:rFonts w:ascii="Open Sans" w:hAnsi="Open Sans" w:cs="Open Sans"/>
          <w:b/>
          <w:bCs/>
          <w:color w:val="D50031"/>
          <w:sz w:val="32"/>
          <w:szCs w:val="32"/>
        </w:rPr>
        <w:t xml:space="preserve">Our short-term goal: extend the </w:t>
      </w:r>
      <w:r w:rsidR="00A23B92">
        <w:rPr>
          <w:rFonts w:ascii="Open Sans" w:hAnsi="Open Sans" w:cs="Open Sans"/>
          <w:b/>
          <w:bCs/>
          <w:color w:val="D50031"/>
          <w:sz w:val="32"/>
          <w:szCs w:val="32"/>
        </w:rPr>
        <w:t xml:space="preserve">monthly </w:t>
      </w:r>
      <w:r>
        <w:rPr>
          <w:rFonts w:ascii="Open Sans" w:hAnsi="Open Sans" w:cs="Open Sans"/>
          <w:b/>
          <w:bCs/>
          <w:color w:val="D50031"/>
          <w:sz w:val="32"/>
          <w:szCs w:val="32"/>
        </w:rPr>
        <w:t>CTC</w:t>
      </w:r>
      <w:r w:rsidR="002B0983">
        <w:rPr>
          <w:rFonts w:ascii="Open Sans" w:hAnsi="Open Sans" w:cs="Open Sans"/>
          <w:b/>
          <w:bCs/>
          <w:color w:val="D50031"/>
          <w:sz w:val="32"/>
          <w:szCs w:val="32"/>
        </w:rPr>
        <w:t xml:space="preserve">, especially for families with no or low-incomes </w:t>
      </w:r>
    </w:p>
    <w:p w14:paraId="5F17EC1A" w14:textId="28CC41F7" w:rsidR="008A08A2" w:rsidRPr="008A08A2" w:rsidRDefault="00383948" w:rsidP="00152369">
      <w:pPr>
        <w:shd w:val="clear" w:color="auto" w:fill="FFFFFF" w:themeFill="background1"/>
        <w:spacing w:after="120" w:line="276" w:lineRule="auto"/>
        <w:rPr>
          <w:rFonts w:ascii="Open Sans" w:hAnsi="Open Sans" w:cs="Open Sans"/>
        </w:rPr>
      </w:pPr>
      <w:r>
        <w:rPr>
          <w:rFonts w:ascii="Open Sans" w:hAnsi="Open Sans" w:cs="Open Sans"/>
        </w:rPr>
        <w:t>S</w:t>
      </w:r>
      <w:r w:rsidRPr="00B835D6">
        <w:rPr>
          <w:rFonts w:ascii="Open Sans" w:hAnsi="Open Sans" w:cs="Open Sans"/>
        </w:rPr>
        <w:t>ince the</w:t>
      </w:r>
      <w:r w:rsidR="00891922">
        <w:rPr>
          <w:rFonts w:ascii="Open Sans" w:hAnsi="Open Sans" w:cs="Open Sans"/>
        </w:rPr>
        <w:t xml:space="preserve"> monthly CTC</w:t>
      </w:r>
      <w:r w:rsidRPr="00B835D6">
        <w:rPr>
          <w:rFonts w:ascii="Open Sans" w:hAnsi="Open Sans" w:cs="Open Sans"/>
        </w:rPr>
        <w:t xml:space="preserve"> payments stopped</w:t>
      </w:r>
      <w:r w:rsidR="006D0302">
        <w:rPr>
          <w:rFonts w:ascii="Open Sans" w:hAnsi="Open Sans" w:cs="Open Sans"/>
        </w:rPr>
        <w:t xml:space="preserve"> in January 2022</w:t>
      </w:r>
      <w:r w:rsidRPr="00B835D6">
        <w:rPr>
          <w:rFonts w:ascii="Open Sans" w:hAnsi="Open Sans" w:cs="Open Sans"/>
        </w:rPr>
        <w:t xml:space="preserve">, </w:t>
      </w:r>
      <w:r>
        <w:rPr>
          <w:rFonts w:ascii="Open Sans" w:hAnsi="Open Sans" w:cs="Open Sans"/>
        </w:rPr>
        <w:t xml:space="preserve">families are facing increased </w:t>
      </w:r>
      <w:r w:rsidRPr="00B835D6">
        <w:rPr>
          <w:rFonts w:ascii="Open Sans" w:hAnsi="Open Sans" w:cs="Open Sans"/>
        </w:rPr>
        <w:t xml:space="preserve">hardship. </w:t>
      </w:r>
      <w:r>
        <w:rPr>
          <w:rFonts w:ascii="Open Sans" w:hAnsi="Open Sans" w:cs="Open Sans"/>
        </w:rPr>
        <w:t>T</w:t>
      </w:r>
      <w:r w:rsidRPr="00B835D6">
        <w:rPr>
          <w:rFonts w:ascii="Open Sans" w:hAnsi="Open Sans" w:cs="Open Sans"/>
        </w:rPr>
        <w:t xml:space="preserve">he monthly child poverty rate </w:t>
      </w:r>
      <w:hyperlink r:id="rId23" w:history="1">
        <w:r w:rsidRPr="00152369">
          <w:rPr>
            <w:rStyle w:val="Hyperlink"/>
            <w:rFonts w:ascii="Open Sans" w:eastAsia="Times New Roman" w:hAnsi="Open Sans" w:cs="Open Sans"/>
            <w:color w:val="C00000"/>
          </w:rPr>
          <w:t>increased 41 percent from December 2021 to January 2022</w:t>
        </w:r>
      </w:hyperlink>
      <w:r w:rsidRPr="00B835D6">
        <w:rPr>
          <w:rFonts w:ascii="Open Sans" w:hAnsi="Open Sans" w:cs="Open Sans"/>
        </w:rPr>
        <w:t>.</w:t>
      </w:r>
      <w:r w:rsidR="00CA5EDD">
        <w:rPr>
          <w:rFonts w:ascii="Open Sans" w:hAnsi="Open Sans" w:cs="Open Sans"/>
        </w:rPr>
        <w:t xml:space="preserve"> </w:t>
      </w:r>
      <w:r w:rsidR="00D67AD8" w:rsidRPr="00152369">
        <w:rPr>
          <w:rFonts w:ascii="Open Sans" w:hAnsi="Open Sans" w:cs="Open Sans"/>
        </w:rPr>
        <w:t>Researchers at Children’s Health Watch</w:t>
      </w:r>
      <w:r w:rsidR="009369F5" w:rsidRPr="00152369">
        <w:rPr>
          <w:rFonts w:ascii="Open Sans" w:hAnsi="Open Sans" w:cs="Open Sans"/>
        </w:rPr>
        <w:t xml:space="preserve"> found that the ending of monthly CTC</w:t>
      </w:r>
      <w:r w:rsidR="00D67AD8" w:rsidRPr="00152369">
        <w:rPr>
          <w:rFonts w:ascii="Open Sans" w:hAnsi="Open Sans" w:cs="Open Sans"/>
        </w:rPr>
        <w:t xml:space="preserve"> </w:t>
      </w:r>
      <w:r w:rsidR="009369F5" w:rsidRPr="00152369">
        <w:rPr>
          <w:rFonts w:ascii="Open Sans" w:hAnsi="Open Sans" w:cs="Open Sans"/>
        </w:rPr>
        <w:t xml:space="preserve">payments </w:t>
      </w:r>
      <w:r w:rsidR="00D67AD8" w:rsidRPr="00152369">
        <w:rPr>
          <w:rFonts w:ascii="Open Sans" w:hAnsi="Open Sans" w:cs="Open Sans"/>
        </w:rPr>
        <w:t xml:space="preserve">caused </w:t>
      </w:r>
      <w:hyperlink r:id="rId24" w:history="1">
        <w:r w:rsidR="00D67AD8" w:rsidRPr="00152369">
          <w:rPr>
            <w:rStyle w:val="Hyperlink"/>
            <w:rFonts w:ascii="Open Sans" w:hAnsi="Open Sans" w:cs="Open Sans"/>
            <w:color w:val="C00000"/>
          </w:rPr>
          <w:t>family food insufficiency to increase by 12 percent</w:t>
        </w:r>
      </w:hyperlink>
      <w:r w:rsidR="00D67AD8" w:rsidRPr="00152369">
        <w:rPr>
          <w:rFonts w:ascii="Open Sans" w:hAnsi="Open Sans" w:cs="Open Sans"/>
        </w:rPr>
        <w:t xml:space="preserve">. </w:t>
      </w:r>
    </w:p>
    <w:p w14:paraId="5FD8C835" w14:textId="275B50C3" w:rsidR="008A08A2" w:rsidRDefault="00383948" w:rsidP="00142C64">
      <w:pPr>
        <w:spacing w:after="120" w:line="276" w:lineRule="auto"/>
        <w:rPr>
          <w:rFonts w:ascii="Open Sans" w:hAnsi="Open Sans" w:cs="Open Sans"/>
        </w:rPr>
      </w:pPr>
      <w:r w:rsidRPr="00E24CD1">
        <w:rPr>
          <w:rFonts w:ascii="Open Sans" w:hAnsi="Open Sans" w:cs="Open Sans"/>
        </w:rPr>
        <w:t xml:space="preserve">Unfortunately, an estimated </w:t>
      </w:r>
      <w:hyperlink r:id="rId25" w:history="1">
        <w:r w:rsidRPr="00152369">
          <w:rPr>
            <w:rStyle w:val="Hyperlink"/>
            <w:rFonts w:ascii="Open Sans" w:hAnsi="Open Sans" w:cs="Open Sans"/>
            <w:color w:val="C00000"/>
          </w:rPr>
          <w:t>27 million children in low-income families</w:t>
        </w:r>
      </w:hyperlink>
      <w:r w:rsidRPr="00E24CD1">
        <w:rPr>
          <w:rFonts w:ascii="Open Sans" w:hAnsi="Open Sans" w:cs="Open Sans"/>
        </w:rPr>
        <w:t xml:space="preserve"> have lost all or part of the CTC</w:t>
      </w:r>
      <w:r w:rsidR="004934EF">
        <w:rPr>
          <w:rFonts w:ascii="Open Sans" w:hAnsi="Open Sans" w:cs="Open Sans"/>
        </w:rPr>
        <w:t>. This is because the “full refundability” of the CTC</w:t>
      </w:r>
      <w:r w:rsidR="00D6365E">
        <w:rPr>
          <w:rFonts w:ascii="Open Sans" w:hAnsi="Open Sans" w:cs="Open Sans"/>
        </w:rPr>
        <w:t>, which ensured that</w:t>
      </w:r>
      <w:r>
        <w:rPr>
          <w:rFonts w:ascii="Open Sans" w:hAnsi="Open Sans" w:cs="Open Sans"/>
        </w:rPr>
        <w:t xml:space="preserve"> children in </w:t>
      </w:r>
      <w:r w:rsidR="0076019A">
        <w:rPr>
          <w:rFonts w:ascii="Open Sans" w:hAnsi="Open Sans" w:cs="Open Sans"/>
        </w:rPr>
        <w:t xml:space="preserve">families with no or low-incomes </w:t>
      </w:r>
      <w:r w:rsidR="00FD7051">
        <w:rPr>
          <w:rFonts w:ascii="Open Sans" w:hAnsi="Open Sans" w:cs="Open Sans"/>
        </w:rPr>
        <w:t xml:space="preserve">got the </w:t>
      </w:r>
      <w:r>
        <w:rPr>
          <w:rFonts w:ascii="Open Sans" w:hAnsi="Open Sans" w:cs="Open Sans"/>
        </w:rPr>
        <w:t>full value of the CTC</w:t>
      </w:r>
      <w:r w:rsidR="00FD7051">
        <w:rPr>
          <w:rFonts w:ascii="Open Sans" w:hAnsi="Open Sans" w:cs="Open Sans"/>
        </w:rPr>
        <w:t>, has now expired</w:t>
      </w:r>
      <w:r>
        <w:rPr>
          <w:rFonts w:ascii="Open Sans" w:hAnsi="Open Sans" w:cs="Open Sans"/>
        </w:rPr>
        <w:t xml:space="preserve">. And without the CTC payments to help, </w:t>
      </w:r>
      <w:hyperlink r:id="rId26" w:history="1">
        <w:r w:rsidRPr="00152369">
          <w:rPr>
            <w:rStyle w:val="Hyperlink"/>
            <w:rFonts w:ascii="Open Sans" w:hAnsi="Open Sans" w:cs="Open Sans"/>
            <w:color w:val="C00000"/>
          </w:rPr>
          <w:t>over 3 million children</w:t>
        </w:r>
      </w:hyperlink>
      <w:r>
        <w:rPr>
          <w:rFonts w:ascii="Open Sans" w:hAnsi="Open Sans" w:cs="Open Sans"/>
        </w:rPr>
        <w:t xml:space="preserve"> have already fallen back into poverty in 2022.</w:t>
      </w:r>
      <w:r w:rsidR="008A08A2">
        <w:rPr>
          <w:rFonts w:ascii="Open Sans" w:hAnsi="Open Sans" w:cs="Open Sans"/>
        </w:rPr>
        <w:t xml:space="preserve"> </w:t>
      </w:r>
    </w:p>
    <w:p w14:paraId="398A8501" w14:textId="201B7B0D" w:rsidR="004E79F0" w:rsidRDefault="00DE7173" w:rsidP="004E79F0">
      <w:pPr>
        <w:shd w:val="clear" w:color="auto" w:fill="FFFFFF" w:themeFill="background1"/>
        <w:spacing w:after="120" w:line="276" w:lineRule="auto"/>
        <w:rPr>
          <w:rFonts w:ascii="Open Sans" w:hAnsi="Open Sans" w:cs="Open Sans"/>
        </w:rPr>
      </w:pPr>
      <w:r>
        <w:rPr>
          <w:rFonts w:ascii="Open Sans" w:hAnsi="Open Sans" w:cs="Open Sans"/>
        </w:rPr>
        <w:t xml:space="preserve">This loss of monthly CTC payments </w:t>
      </w:r>
      <w:r w:rsidR="00CF79EA">
        <w:rPr>
          <w:rFonts w:ascii="Open Sans" w:hAnsi="Open Sans" w:cs="Open Sans"/>
        </w:rPr>
        <w:t>and</w:t>
      </w:r>
      <w:r>
        <w:rPr>
          <w:rFonts w:ascii="Open Sans" w:hAnsi="Open Sans" w:cs="Open Sans"/>
        </w:rPr>
        <w:t xml:space="preserve"> </w:t>
      </w:r>
      <w:r w:rsidR="003527FB">
        <w:rPr>
          <w:rFonts w:ascii="Open Sans" w:hAnsi="Open Sans" w:cs="Open Sans"/>
        </w:rPr>
        <w:t xml:space="preserve">full refundability </w:t>
      </w:r>
      <w:r>
        <w:rPr>
          <w:rFonts w:ascii="Open Sans" w:hAnsi="Open Sans" w:cs="Open Sans"/>
        </w:rPr>
        <w:t xml:space="preserve">comes at </w:t>
      </w:r>
      <w:r w:rsidR="003527FB">
        <w:rPr>
          <w:rFonts w:ascii="Open Sans" w:hAnsi="Open Sans" w:cs="Open Sans"/>
        </w:rPr>
        <w:t>the worst possible</w:t>
      </w:r>
      <w:r>
        <w:rPr>
          <w:rFonts w:ascii="Open Sans" w:hAnsi="Open Sans" w:cs="Open Sans"/>
        </w:rPr>
        <w:t xml:space="preserve"> time </w:t>
      </w:r>
      <w:r w:rsidR="003527FB">
        <w:rPr>
          <w:rFonts w:ascii="Open Sans" w:hAnsi="Open Sans" w:cs="Open Sans"/>
        </w:rPr>
        <w:t xml:space="preserve">– when </w:t>
      </w:r>
      <w:r>
        <w:rPr>
          <w:rFonts w:ascii="Open Sans" w:hAnsi="Open Sans" w:cs="Open Sans"/>
        </w:rPr>
        <w:t>families</w:t>
      </w:r>
      <w:r w:rsidR="00391F55">
        <w:rPr>
          <w:rFonts w:ascii="Open Sans" w:hAnsi="Open Sans" w:cs="Open Sans"/>
        </w:rPr>
        <w:t xml:space="preserve"> are facing higher costs</w:t>
      </w:r>
      <w:r w:rsidR="003527FB">
        <w:rPr>
          <w:rFonts w:ascii="Open Sans" w:hAnsi="Open Sans" w:cs="Open Sans"/>
        </w:rPr>
        <w:t xml:space="preserve"> from inflation</w:t>
      </w:r>
      <w:r w:rsidR="00391F55">
        <w:rPr>
          <w:rFonts w:ascii="Open Sans" w:hAnsi="Open Sans" w:cs="Open Sans"/>
        </w:rPr>
        <w:t xml:space="preserve">. </w:t>
      </w:r>
      <w:r w:rsidR="00BD4ED8" w:rsidRPr="00B835D6">
        <w:rPr>
          <w:rFonts w:ascii="Open Sans" w:hAnsi="Open Sans" w:cs="Open Sans"/>
        </w:rPr>
        <w:t xml:space="preserve">Moody’s Analytics says the average household is spending an </w:t>
      </w:r>
      <w:hyperlink r:id="rId27" w:history="1">
        <w:r w:rsidR="00BD4ED8" w:rsidRPr="00152369">
          <w:rPr>
            <w:rStyle w:val="Hyperlink"/>
            <w:rFonts w:ascii="Open Sans" w:eastAsia="Times New Roman" w:hAnsi="Open Sans" w:cs="Open Sans"/>
            <w:color w:val="C00000"/>
          </w:rPr>
          <w:t>extra $327 per month</w:t>
        </w:r>
      </w:hyperlink>
      <w:r w:rsidR="00BD4ED8" w:rsidRPr="00B835D6">
        <w:rPr>
          <w:rFonts w:ascii="Open Sans" w:hAnsi="Open Sans" w:cs="Open Sans"/>
        </w:rPr>
        <w:t xml:space="preserve"> due to inflation</w:t>
      </w:r>
      <w:r w:rsidR="00BD4ED8" w:rsidRPr="000551C4">
        <w:rPr>
          <w:rFonts w:ascii="Open Sans" w:eastAsia="Times New Roman" w:hAnsi="Open Sans" w:cs="Open Sans"/>
        </w:rPr>
        <w:t xml:space="preserve">, with </w:t>
      </w:r>
      <w:r w:rsidR="00BD4ED8">
        <w:rPr>
          <w:rFonts w:ascii="Open Sans" w:eastAsia="Times New Roman" w:hAnsi="Open Sans" w:cs="Open Sans"/>
        </w:rPr>
        <w:t xml:space="preserve">a </w:t>
      </w:r>
      <w:hyperlink r:id="rId28" w:history="1">
        <w:r w:rsidR="00BD4ED8" w:rsidRPr="00152369">
          <w:rPr>
            <w:rStyle w:val="Hyperlink"/>
            <w:rFonts w:ascii="Open Sans" w:eastAsia="Times New Roman" w:hAnsi="Open Sans" w:cs="Open Sans"/>
            <w:color w:val="C00000"/>
          </w:rPr>
          <w:t>steep rise in rents</w:t>
        </w:r>
      </w:hyperlink>
      <w:r w:rsidR="00BD4ED8">
        <w:rPr>
          <w:rFonts w:ascii="Open Sans" w:eastAsia="Times New Roman" w:hAnsi="Open Sans" w:cs="Open Sans"/>
        </w:rPr>
        <w:t xml:space="preserve"> fueling </w:t>
      </w:r>
      <w:r w:rsidR="00213CFE">
        <w:rPr>
          <w:rFonts w:ascii="Open Sans" w:eastAsia="Times New Roman" w:hAnsi="Open Sans" w:cs="Open Sans"/>
        </w:rPr>
        <w:t>increased costs</w:t>
      </w:r>
      <w:hyperlink r:id="rId29" w:history="1"/>
      <w:r w:rsidR="00BD4ED8" w:rsidRPr="000551C4">
        <w:rPr>
          <w:rFonts w:ascii="Open Sans" w:eastAsia="Times New Roman" w:hAnsi="Open Sans" w:cs="Open Sans"/>
        </w:rPr>
        <w:t>.</w:t>
      </w:r>
      <w:r w:rsidR="00BD4ED8" w:rsidRPr="000551C4">
        <w:rPr>
          <w:rFonts w:ascii="Open Sans" w:hAnsi="Open Sans" w:cs="Open Sans"/>
        </w:rPr>
        <w:t xml:space="preserve"> </w:t>
      </w:r>
      <w:r w:rsidR="00BD4ED8">
        <w:rPr>
          <w:rFonts w:ascii="Open Sans" w:hAnsi="Open Sans" w:cs="Open Sans"/>
        </w:rPr>
        <w:t>The</w:t>
      </w:r>
      <w:r w:rsidR="00BD4ED8" w:rsidRPr="000551C4">
        <w:rPr>
          <w:rFonts w:ascii="Open Sans" w:hAnsi="Open Sans" w:cs="Open Sans"/>
        </w:rPr>
        <w:t xml:space="preserve"> 2021 CTC monthly payments averaged $444 per month per household</w:t>
      </w:r>
      <w:r w:rsidR="00BD4ED8" w:rsidRPr="000551C4">
        <w:rPr>
          <w:rFonts w:ascii="Open Sans" w:eastAsia="Times New Roman" w:hAnsi="Open Sans" w:cs="Open Sans"/>
        </w:rPr>
        <w:t xml:space="preserve">. The math is simple; if you want to help families </w:t>
      </w:r>
      <w:r w:rsidR="00BD4ED8">
        <w:rPr>
          <w:rFonts w:ascii="Open Sans" w:eastAsia="Times New Roman" w:hAnsi="Open Sans" w:cs="Open Sans"/>
        </w:rPr>
        <w:t>with</w:t>
      </w:r>
      <w:r w:rsidR="00BD4ED8" w:rsidRPr="000551C4">
        <w:rPr>
          <w:rFonts w:ascii="Open Sans" w:eastAsia="Times New Roman" w:hAnsi="Open Sans" w:cs="Open Sans"/>
        </w:rPr>
        <w:t xml:space="preserve"> higher costs, extend the </w:t>
      </w:r>
      <w:r w:rsidR="00BD4ED8">
        <w:rPr>
          <w:rFonts w:ascii="Open Sans" w:eastAsia="Times New Roman" w:hAnsi="Open Sans" w:cs="Open Sans"/>
        </w:rPr>
        <w:t>CT</w:t>
      </w:r>
      <w:r w:rsidR="00BD4ED8" w:rsidRPr="000551C4">
        <w:rPr>
          <w:rFonts w:ascii="Open Sans" w:eastAsia="Times New Roman" w:hAnsi="Open Sans" w:cs="Open Sans"/>
        </w:rPr>
        <w:t xml:space="preserve">C. </w:t>
      </w:r>
      <w:r w:rsidR="00BD4ED8" w:rsidRPr="00B835D6">
        <w:rPr>
          <w:rFonts w:ascii="Open Sans" w:hAnsi="Open Sans" w:cs="Open Sans"/>
        </w:rPr>
        <w:t xml:space="preserve"> </w:t>
      </w:r>
    </w:p>
    <w:p w14:paraId="08CA6845" w14:textId="3D6FA1B0" w:rsidR="00391F55" w:rsidRPr="00152369" w:rsidRDefault="006D0302" w:rsidP="00152369">
      <w:pPr>
        <w:pStyle w:val="NormalWeb"/>
        <w:shd w:val="clear" w:color="auto" w:fill="FFFFFF"/>
        <w:spacing w:after="120" w:line="276" w:lineRule="auto"/>
        <w:rPr>
          <w:rFonts w:ascii="Open Sans" w:hAnsi="Open Sans" w:cs="Open Sans"/>
          <w:color w:val="080F0F"/>
        </w:rPr>
      </w:pPr>
      <w:r>
        <w:rPr>
          <w:rFonts w:ascii="Open Sans" w:eastAsia="Times New Roman" w:hAnsi="Open Sans" w:cs="Open Sans"/>
          <w:sz w:val="22"/>
          <w:szCs w:val="22"/>
        </w:rPr>
        <w:t>In April</w:t>
      </w:r>
      <w:r w:rsidR="0039058D" w:rsidRPr="00152369">
        <w:rPr>
          <w:rFonts w:ascii="Open Sans" w:eastAsia="Times New Roman" w:hAnsi="Open Sans" w:cs="Open Sans"/>
          <w:sz w:val="22"/>
          <w:szCs w:val="22"/>
        </w:rPr>
        <w:t>,</w:t>
      </w:r>
      <w:r w:rsidR="0039058D" w:rsidRPr="0097777E">
        <w:rPr>
          <w:rFonts w:ascii="Open Sans" w:eastAsia="Times New Roman" w:hAnsi="Open Sans" w:cs="Open Sans"/>
          <w:b/>
          <w:bCs/>
          <w:sz w:val="22"/>
          <w:szCs w:val="22"/>
        </w:rPr>
        <w:t xml:space="preserve"> </w:t>
      </w:r>
      <w:r w:rsidR="0039058D" w:rsidRPr="00152369">
        <w:rPr>
          <w:rFonts w:ascii="Open Sans" w:hAnsi="Open Sans" w:cs="Open Sans"/>
          <w:color w:val="080F0F"/>
          <w:sz w:val="22"/>
          <w:szCs w:val="22"/>
        </w:rPr>
        <w:t>more than </w:t>
      </w:r>
      <w:hyperlink r:id="rId30" w:tgtFrame="_blank" w:history="1">
        <w:r w:rsidR="0039058D" w:rsidRPr="00152369">
          <w:rPr>
            <w:rStyle w:val="Hyperlink"/>
            <w:rFonts w:ascii="Open Sans" w:hAnsi="Open Sans" w:cs="Open Sans"/>
            <w:color w:val="D50032"/>
            <w:sz w:val="22"/>
            <w:szCs w:val="22"/>
          </w:rPr>
          <w:t>130 economists</w:t>
        </w:r>
        <w:r w:rsidR="005507BA" w:rsidRPr="00152369">
          <w:rPr>
            <w:rStyle w:val="Hyperlink"/>
            <w:rFonts w:ascii="Open Sans" w:hAnsi="Open Sans" w:cs="Open Sans"/>
            <w:color w:val="D50032"/>
            <w:sz w:val="22"/>
            <w:szCs w:val="22"/>
          </w:rPr>
          <w:t xml:space="preserve"> wrote</w:t>
        </w:r>
      </w:hyperlink>
      <w:r w:rsidR="0039058D" w:rsidRPr="00152369">
        <w:rPr>
          <w:rFonts w:ascii="Open Sans" w:hAnsi="Open Sans" w:cs="Open Sans"/>
          <w:color w:val="080F0F"/>
          <w:sz w:val="22"/>
          <w:szCs w:val="22"/>
        </w:rPr>
        <w:t> that, “the expanded Child Tax Credit is one of the easiest, most effective, and direct tools currently at our disposal to help families deal with the impact of inflation on family budgets.”</w:t>
      </w:r>
      <w:r w:rsidR="0097777E" w:rsidRPr="00152369">
        <w:rPr>
          <w:rFonts w:ascii="Open Sans" w:hAnsi="Open Sans" w:cs="Open Sans"/>
          <w:color w:val="080F0F"/>
          <w:sz w:val="22"/>
          <w:szCs w:val="22"/>
        </w:rPr>
        <w:t xml:space="preserve"> </w:t>
      </w:r>
      <w:r w:rsidR="00391F55" w:rsidRPr="0097777E">
        <w:rPr>
          <w:rFonts w:ascii="Open Sans" w:eastAsia="Times New Roman" w:hAnsi="Open Sans" w:cs="Open Sans"/>
          <w:sz w:val="22"/>
          <w:szCs w:val="22"/>
        </w:rPr>
        <w:t xml:space="preserve">There is no evidence that the increased CTC in 2021 contributed to rising costs. </w:t>
      </w:r>
      <w:hyperlink r:id="rId31" w:history="1">
        <w:r w:rsidR="00391F55" w:rsidRPr="00152369">
          <w:rPr>
            <w:rStyle w:val="Hyperlink"/>
            <w:rFonts w:ascii="Open Sans" w:eastAsia="Times New Roman" w:hAnsi="Open Sans" w:cs="Open Sans"/>
            <w:color w:val="C00000"/>
            <w:sz w:val="22"/>
            <w:szCs w:val="22"/>
          </w:rPr>
          <w:t>As noted by CBPP</w:t>
        </w:r>
      </w:hyperlink>
      <w:r w:rsidR="00391F55" w:rsidRPr="0097777E">
        <w:rPr>
          <w:rFonts w:ascii="Open Sans" w:eastAsia="Times New Roman" w:hAnsi="Open Sans" w:cs="Open Sans"/>
          <w:sz w:val="22"/>
          <w:szCs w:val="22"/>
        </w:rPr>
        <w:t>, the expanded CTC would contribute “little or no inflationary pressure</w:t>
      </w:r>
      <w:r w:rsidR="006E6869">
        <w:rPr>
          <w:rFonts w:ascii="Open Sans" w:eastAsia="Times New Roman" w:hAnsi="Open Sans" w:cs="Open Sans"/>
          <w:sz w:val="22"/>
          <w:szCs w:val="22"/>
        </w:rPr>
        <w:t xml:space="preserve">”, and two former Treasury Secretaries made a similar point in a </w:t>
      </w:r>
      <w:hyperlink r:id="rId32" w:history="1">
        <w:r w:rsidR="006E6869" w:rsidRPr="00152369">
          <w:rPr>
            <w:rStyle w:val="Hyperlink"/>
            <w:rFonts w:ascii="Open Sans" w:eastAsia="Times New Roman" w:hAnsi="Open Sans" w:cs="Open Sans"/>
            <w:color w:val="C00000"/>
            <w:sz w:val="22"/>
            <w:szCs w:val="22"/>
          </w:rPr>
          <w:t xml:space="preserve">May 2 </w:t>
        </w:r>
        <w:r w:rsidR="006E6869" w:rsidRPr="00152369">
          <w:rPr>
            <w:rStyle w:val="Hyperlink"/>
            <w:rFonts w:ascii="Open Sans" w:eastAsia="Times New Roman" w:hAnsi="Open Sans" w:cs="Open Sans"/>
            <w:i/>
            <w:color w:val="C00000"/>
            <w:sz w:val="22"/>
            <w:szCs w:val="22"/>
          </w:rPr>
          <w:t xml:space="preserve">New York </w:t>
        </w:r>
        <w:r w:rsidR="006E6869" w:rsidRPr="00152369">
          <w:rPr>
            <w:rStyle w:val="Hyperlink"/>
            <w:rFonts w:ascii="Open Sans" w:hAnsi="Open Sans" w:cs="Open Sans"/>
            <w:i/>
            <w:iCs/>
            <w:color w:val="C00000"/>
            <w:sz w:val="22"/>
            <w:szCs w:val="22"/>
          </w:rPr>
          <w:t>Times</w:t>
        </w:r>
        <w:r w:rsidR="006E6869" w:rsidRPr="00152369">
          <w:rPr>
            <w:rStyle w:val="Hyperlink"/>
            <w:rFonts w:ascii="Open Sans" w:eastAsia="Times New Roman" w:hAnsi="Open Sans" w:cs="Open Sans"/>
            <w:color w:val="C00000"/>
            <w:sz w:val="22"/>
            <w:szCs w:val="22"/>
          </w:rPr>
          <w:t xml:space="preserve"> op-ed</w:t>
        </w:r>
      </w:hyperlink>
      <w:r w:rsidR="006E6869">
        <w:rPr>
          <w:rFonts w:ascii="Open Sans" w:eastAsia="Times New Roman" w:hAnsi="Open Sans" w:cs="Open Sans"/>
          <w:sz w:val="22"/>
          <w:szCs w:val="22"/>
        </w:rPr>
        <w:t xml:space="preserve">. </w:t>
      </w:r>
      <w:r w:rsidR="004E79F0" w:rsidRPr="00152369">
        <w:rPr>
          <w:rFonts w:ascii="Open Sans" w:hAnsi="Open Sans" w:cs="Open Sans"/>
          <w:color w:val="080F0F"/>
          <w:sz w:val="22"/>
          <w:szCs w:val="22"/>
        </w:rPr>
        <w:t>When a politician says that inflation is hurting families, the response should be, “Then why haven’t you extended the Child Tax Credit payments?”</w:t>
      </w:r>
    </w:p>
    <w:p w14:paraId="764815FA" w14:textId="7A869004" w:rsidR="00383948" w:rsidRDefault="008A08A2" w:rsidP="00A423C5">
      <w:pPr>
        <w:shd w:val="clear" w:color="auto" w:fill="FFFFFF" w:themeFill="background1"/>
        <w:spacing w:after="120" w:line="276" w:lineRule="auto"/>
        <w:rPr>
          <w:rFonts w:ascii="Open Sans" w:eastAsia="Times New Roman" w:hAnsi="Open Sans" w:cs="Open Sans"/>
        </w:rPr>
      </w:pPr>
      <w:r>
        <w:rPr>
          <w:rFonts w:ascii="Open Sans" w:hAnsi="Open Sans" w:cs="Open Sans"/>
        </w:rPr>
        <w:t xml:space="preserve">Last year, </w:t>
      </w:r>
      <w:r w:rsidR="00F26DBD">
        <w:rPr>
          <w:rFonts w:ascii="Open Sans" w:hAnsi="Open Sans" w:cs="Open Sans"/>
        </w:rPr>
        <w:t xml:space="preserve">the CTC </w:t>
      </w:r>
      <w:r w:rsidR="00F26DBD" w:rsidRPr="00F6720F">
        <w:rPr>
          <w:rFonts w:ascii="Open Sans" w:hAnsi="Open Sans" w:cs="Open Sans"/>
        </w:rPr>
        <w:t xml:space="preserve">payments lifted </w:t>
      </w:r>
      <w:hyperlink r:id="rId33" w:history="1">
        <w:r w:rsidR="00F26DBD" w:rsidRPr="00152369">
          <w:rPr>
            <w:rStyle w:val="Hyperlink"/>
            <w:rFonts w:ascii="Open Sans" w:hAnsi="Open Sans" w:cs="Open Sans"/>
            <w:color w:val="C00000"/>
          </w:rPr>
          <w:t>3-4 million children out of poverty</w:t>
        </w:r>
      </w:hyperlink>
      <w:r w:rsidR="00F26DBD" w:rsidRPr="00F6720F">
        <w:rPr>
          <w:rFonts w:ascii="Open Sans" w:hAnsi="Open Sans" w:cs="Open Sans"/>
        </w:rPr>
        <w:t xml:space="preserve"> each month</w:t>
      </w:r>
      <w:r w:rsidR="00617962">
        <w:rPr>
          <w:rFonts w:ascii="Open Sans" w:hAnsi="Open Sans" w:cs="Open Sans"/>
        </w:rPr>
        <w:t>. We</w:t>
      </w:r>
      <w:r>
        <w:rPr>
          <w:rFonts w:ascii="Open Sans" w:hAnsi="Open Sans" w:cs="Open Sans"/>
        </w:rPr>
        <w:t xml:space="preserve"> can build on that success, as many </w:t>
      </w:r>
      <w:r w:rsidRPr="00E24CD1">
        <w:rPr>
          <w:rFonts w:ascii="Open Sans" w:hAnsi="Open Sans" w:cs="Open Sans"/>
        </w:rPr>
        <w:t xml:space="preserve">Americans are </w:t>
      </w:r>
      <w:r w:rsidR="002B7730">
        <w:rPr>
          <w:rFonts w:ascii="Open Sans" w:hAnsi="Open Sans" w:cs="Open Sans"/>
        </w:rPr>
        <w:t>facing</w:t>
      </w:r>
      <w:r w:rsidRPr="00E24CD1">
        <w:rPr>
          <w:rFonts w:ascii="Open Sans" w:hAnsi="Open Sans" w:cs="Open Sans"/>
        </w:rPr>
        <w:t xml:space="preserve"> </w:t>
      </w:r>
      <w:r w:rsidR="007F0814">
        <w:rPr>
          <w:rFonts w:ascii="Open Sans" w:hAnsi="Open Sans" w:cs="Open Sans"/>
        </w:rPr>
        <w:t>tighter family budgets</w:t>
      </w:r>
      <w:r w:rsidRPr="00E24CD1">
        <w:rPr>
          <w:rFonts w:ascii="Open Sans" w:hAnsi="Open Sans" w:cs="Open Sans"/>
        </w:rPr>
        <w:t xml:space="preserve">. </w:t>
      </w:r>
      <w:r w:rsidR="00391F55" w:rsidRPr="00152369">
        <w:rPr>
          <w:rFonts w:ascii="Open Sans" w:hAnsi="Open Sans" w:cs="Open Sans"/>
          <w:b/>
          <w:bCs/>
        </w:rPr>
        <w:t>N</w:t>
      </w:r>
      <w:r w:rsidRPr="00152369">
        <w:rPr>
          <w:rFonts w:ascii="Open Sans" w:hAnsi="Open Sans" w:cs="Open Sans"/>
          <w:b/>
          <w:bCs/>
        </w:rPr>
        <w:t>egotiations on a compromise</w:t>
      </w:r>
      <w:r w:rsidRPr="00152369">
        <w:rPr>
          <w:rFonts w:ascii="Open Sans" w:eastAsia="Times New Roman" w:hAnsi="Open Sans" w:cs="Open Sans"/>
          <w:b/>
          <w:bCs/>
        </w:rPr>
        <w:t xml:space="preserve"> package </w:t>
      </w:r>
      <w:r w:rsidRPr="00152369">
        <w:rPr>
          <w:rFonts w:ascii="Open Sans" w:hAnsi="Open Sans" w:cs="Open Sans"/>
          <w:b/>
          <w:bCs/>
        </w:rPr>
        <w:t xml:space="preserve">that would move via the reconciliation process </w:t>
      </w:r>
      <w:r w:rsidR="00391F55" w:rsidRPr="00152369">
        <w:rPr>
          <w:rFonts w:ascii="Open Sans" w:hAnsi="Open Sans" w:cs="Open Sans"/>
          <w:b/>
          <w:bCs/>
        </w:rPr>
        <w:t xml:space="preserve">this summer </w:t>
      </w:r>
      <w:r w:rsidRPr="00152369">
        <w:rPr>
          <w:rFonts w:ascii="Open Sans" w:hAnsi="Open Sans" w:cs="Open Sans"/>
          <w:b/>
          <w:bCs/>
        </w:rPr>
        <w:t>are happening now</w:t>
      </w:r>
      <w:r w:rsidR="00AD7CAB">
        <w:rPr>
          <w:rFonts w:ascii="Open Sans" w:hAnsi="Open Sans" w:cs="Open Sans"/>
        </w:rPr>
        <w:t xml:space="preserve">. </w:t>
      </w:r>
      <w:r w:rsidRPr="006748F9">
        <w:rPr>
          <w:rFonts w:ascii="Open Sans" w:hAnsi="Open Sans" w:cs="Open Sans"/>
        </w:rPr>
        <w:t xml:space="preserve">RESULTS Advocacy Month </w:t>
      </w:r>
      <w:r w:rsidR="00AD7CAB">
        <w:rPr>
          <w:rFonts w:ascii="Open Sans" w:hAnsi="Open Sans" w:cs="Open Sans"/>
        </w:rPr>
        <w:t>lobby</w:t>
      </w:r>
      <w:r w:rsidRPr="006748F9">
        <w:rPr>
          <w:rFonts w:ascii="Open Sans" w:hAnsi="Open Sans" w:cs="Open Sans"/>
        </w:rPr>
        <w:t xml:space="preserve"> meetings </w:t>
      </w:r>
      <w:r w:rsidR="00AD7CAB">
        <w:rPr>
          <w:rFonts w:ascii="Open Sans" w:hAnsi="Open Sans" w:cs="Open Sans"/>
        </w:rPr>
        <w:t>could</w:t>
      </w:r>
      <w:r w:rsidRPr="006748F9">
        <w:rPr>
          <w:rFonts w:ascii="Open Sans" w:hAnsi="Open Sans" w:cs="Open Sans"/>
        </w:rPr>
        <w:t xml:space="preserve"> make a large impact on important conversations</w:t>
      </w:r>
      <w:r w:rsidR="00391F55">
        <w:rPr>
          <w:rFonts w:ascii="Open Sans" w:hAnsi="Open Sans" w:cs="Open Sans"/>
        </w:rPr>
        <w:t xml:space="preserve">, particularly amongst Senate Democrats </w:t>
      </w:r>
      <w:r w:rsidRPr="006748F9">
        <w:rPr>
          <w:rFonts w:ascii="Open Sans" w:hAnsi="Open Sans" w:cs="Open Sans"/>
        </w:rPr>
        <w:t>in Washington.</w:t>
      </w:r>
      <w:r w:rsidRPr="0001723C">
        <w:rPr>
          <w:rFonts w:ascii="Open Sans" w:eastAsia="Times New Roman" w:hAnsi="Open Sans" w:cs="Open Sans"/>
        </w:rPr>
        <w:t xml:space="preserve"> </w:t>
      </w:r>
      <w:r>
        <w:rPr>
          <w:rFonts w:ascii="Open Sans" w:eastAsia="Times New Roman" w:hAnsi="Open Sans" w:cs="Open Sans"/>
        </w:rPr>
        <w:t>While it</w:t>
      </w:r>
      <w:r w:rsidRPr="0001723C">
        <w:rPr>
          <w:rFonts w:ascii="Open Sans" w:eastAsia="Times New Roman" w:hAnsi="Open Sans" w:cs="Open Sans"/>
        </w:rPr>
        <w:t xml:space="preserve"> will look different from the </w:t>
      </w:r>
      <w:r w:rsidRPr="00AD4C1A">
        <w:rPr>
          <w:rFonts w:ascii="Open Sans" w:eastAsia="Times New Roman" w:hAnsi="Open Sans" w:cs="Open Sans"/>
          <w:i/>
          <w:iCs/>
        </w:rPr>
        <w:t>Build Back Better Act</w:t>
      </w:r>
      <w:r w:rsidRPr="0001723C">
        <w:rPr>
          <w:rFonts w:ascii="Open Sans" w:eastAsia="Times New Roman" w:hAnsi="Open Sans" w:cs="Open Sans"/>
        </w:rPr>
        <w:t xml:space="preserve"> (BBB) passed by the House last year</w:t>
      </w:r>
      <w:r>
        <w:rPr>
          <w:rFonts w:ascii="Open Sans" w:eastAsia="Times New Roman" w:hAnsi="Open Sans" w:cs="Open Sans"/>
        </w:rPr>
        <w:t xml:space="preserve">, </w:t>
      </w:r>
      <w:r w:rsidRPr="00152369">
        <w:rPr>
          <w:rFonts w:ascii="Open Sans" w:eastAsia="Times New Roman" w:hAnsi="Open Sans" w:cs="Open Sans"/>
          <w:b/>
          <w:bCs/>
        </w:rPr>
        <w:t>our job is to make sure that an extension of the Child Tax Credit (CTC)</w:t>
      </w:r>
      <w:r w:rsidR="0097777E" w:rsidRPr="00152369">
        <w:rPr>
          <w:rFonts w:ascii="Open Sans" w:eastAsia="Times New Roman" w:hAnsi="Open Sans" w:cs="Open Sans"/>
          <w:b/>
          <w:bCs/>
        </w:rPr>
        <w:t xml:space="preserve"> with full permanent refundability</w:t>
      </w:r>
      <w:r w:rsidRPr="00152369">
        <w:rPr>
          <w:rFonts w:ascii="Open Sans" w:eastAsia="Times New Roman" w:hAnsi="Open Sans" w:cs="Open Sans"/>
          <w:b/>
          <w:bCs/>
        </w:rPr>
        <w:t xml:space="preserve"> is part </w:t>
      </w:r>
      <w:r w:rsidR="0097777E" w:rsidRPr="00152369">
        <w:rPr>
          <w:rFonts w:ascii="Open Sans" w:eastAsia="Times New Roman" w:hAnsi="Open Sans" w:cs="Open Sans"/>
          <w:b/>
          <w:bCs/>
        </w:rPr>
        <w:t>of any reconciliation package</w:t>
      </w:r>
      <w:r w:rsidRPr="0001723C">
        <w:rPr>
          <w:rFonts w:ascii="Open Sans" w:eastAsia="Times New Roman" w:hAnsi="Open Sans" w:cs="Open Sans"/>
        </w:rPr>
        <w:t xml:space="preserve">. With families paying more for food, gas, and rent, we must remind senators that the CTC is the perfect tool to help. </w:t>
      </w:r>
    </w:p>
    <w:p w14:paraId="6781265C" w14:textId="6A3E0A84" w:rsidR="00DD102B" w:rsidRPr="00952147" w:rsidRDefault="0053496E" w:rsidP="00152369">
      <w:pPr>
        <w:shd w:val="clear" w:color="auto" w:fill="FFFFFF" w:themeFill="background1"/>
        <w:spacing w:after="120" w:line="276" w:lineRule="auto"/>
        <w:rPr>
          <w:rFonts w:ascii="Open Sans" w:hAnsi="Open Sans" w:cs="Open Sans"/>
        </w:rPr>
      </w:pPr>
      <w:r>
        <w:rPr>
          <w:rFonts w:ascii="Open Sans" w:eastAsia="Times New Roman" w:hAnsi="Open Sans" w:cs="Open Sans"/>
        </w:rPr>
        <w:t>Specifically</w:t>
      </w:r>
      <w:r w:rsidR="00DD102B">
        <w:rPr>
          <w:rFonts w:ascii="Open Sans" w:eastAsia="Times New Roman" w:hAnsi="Open Sans" w:cs="Open Sans"/>
        </w:rPr>
        <w:t xml:space="preserve">, </w:t>
      </w:r>
      <w:r w:rsidR="008D1730">
        <w:rPr>
          <w:rFonts w:ascii="Open Sans" w:eastAsia="Times New Roman" w:hAnsi="Open Sans" w:cs="Open Sans"/>
        </w:rPr>
        <w:t xml:space="preserve">if </w:t>
      </w:r>
      <w:r w:rsidR="00DD102B">
        <w:rPr>
          <w:rFonts w:ascii="Open Sans" w:eastAsia="Times New Roman" w:hAnsi="Open Sans" w:cs="Open Sans"/>
        </w:rPr>
        <w:t xml:space="preserve">Democratic offices </w:t>
      </w:r>
      <w:r w:rsidR="008D1730">
        <w:rPr>
          <w:rFonts w:ascii="Open Sans" w:eastAsia="Times New Roman" w:hAnsi="Open Sans" w:cs="Open Sans"/>
        </w:rPr>
        <w:t xml:space="preserve">say </w:t>
      </w:r>
      <w:r w:rsidR="007E2ABD">
        <w:rPr>
          <w:rFonts w:ascii="Open Sans" w:eastAsia="Times New Roman" w:hAnsi="Open Sans" w:cs="Open Sans"/>
        </w:rPr>
        <w:t>they support the CTC</w:t>
      </w:r>
      <w:r w:rsidR="008D1730">
        <w:rPr>
          <w:rFonts w:ascii="Open Sans" w:eastAsia="Times New Roman" w:hAnsi="Open Sans" w:cs="Open Sans"/>
        </w:rPr>
        <w:t>, don’t leave it at that. P</w:t>
      </w:r>
      <w:r w:rsidR="00D67150">
        <w:rPr>
          <w:rFonts w:ascii="Open Sans" w:eastAsia="Times New Roman" w:hAnsi="Open Sans" w:cs="Open Sans"/>
        </w:rPr>
        <w:t xml:space="preserve">ush them to </w:t>
      </w:r>
      <w:r w:rsidR="008D1730">
        <w:rPr>
          <w:rFonts w:ascii="Open Sans" w:eastAsia="Times New Roman" w:hAnsi="Open Sans" w:cs="Open Sans"/>
        </w:rPr>
        <w:t>tell</w:t>
      </w:r>
      <w:r w:rsidR="00D67150">
        <w:rPr>
          <w:rFonts w:ascii="Open Sans" w:eastAsia="Times New Roman" w:hAnsi="Open Sans" w:cs="Open Sans"/>
        </w:rPr>
        <w:t xml:space="preserve"> </w:t>
      </w:r>
      <w:r w:rsidR="007A2E81">
        <w:rPr>
          <w:rFonts w:ascii="Open Sans" w:eastAsia="Times New Roman" w:hAnsi="Open Sans" w:cs="Open Sans"/>
        </w:rPr>
        <w:t xml:space="preserve">leadership that the CTC remains a top priority for </w:t>
      </w:r>
      <w:r w:rsidR="00431949">
        <w:rPr>
          <w:rFonts w:ascii="Open Sans" w:eastAsia="Times New Roman" w:hAnsi="Open Sans" w:cs="Open Sans"/>
        </w:rPr>
        <w:t>them</w:t>
      </w:r>
      <w:r w:rsidR="007A2E81">
        <w:rPr>
          <w:rFonts w:ascii="Open Sans" w:eastAsia="Times New Roman" w:hAnsi="Open Sans" w:cs="Open Sans"/>
        </w:rPr>
        <w:t xml:space="preserve"> in negotiations over a reconciliation package. Ask </w:t>
      </w:r>
      <w:r w:rsidR="00C139BF">
        <w:rPr>
          <w:rFonts w:ascii="Open Sans" w:eastAsia="Times New Roman" w:hAnsi="Open Sans" w:cs="Open Sans"/>
        </w:rPr>
        <w:t>your senators</w:t>
      </w:r>
      <w:r w:rsidR="007A2E81">
        <w:rPr>
          <w:rFonts w:ascii="Open Sans" w:eastAsia="Times New Roman" w:hAnsi="Open Sans" w:cs="Open Sans"/>
        </w:rPr>
        <w:t xml:space="preserve"> to keep you updated on what specific actions they are taking </w:t>
      </w:r>
      <w:r w:rsidR="003C5E15">
        <w:rPr>
          <w:rFonts w:ascii="Open Sans" w:eastAsia="Times New Roman" w:hAnsi="Open Sans" w:cs="Open Sans"/>
        </w:rPr>
        <w:t xml:space="preserve">to influence </w:t>
      </w:r>
      <w:r w:rsidR="00D8327F">
        <w:rPr>
          <w:rFonts w:ascii="Open Sans" w:eastAsia="Times New Roman" w:hAnsi="Open Sans" w:cs="Open Sans"/>
        </w:rPr>
        <w:t xml:space="preserve">the </w:t>
      </w:r>
      <w:r w:rsidR="00266CEF">
        <w:rPr>
          <w:rFonts w:ascii="Open Sans" w:eastAsia="Times New Roman" w:hAnsi="Open Sans" w:cs="Open Sans"/>
        </w:rPr>
        <w:t>negotiations</w:t>
      </w:r>
      <w:r w:rsidR="002E57BD">
        <w:rPr>
          <w:rFonts w:ascii="Open Sans" w:eastAsia="Times New Roman" w:hAnsi="Open Sans" w:cs="Open Sans"/>
        </w:rPr>
        <w:t xml:space="preserve"> and push for the CTC</w:t>
      </w:r>
      <w:r w:rsidR="00C139BF">
        <w:rPr>
          <w:rFonts w:ascii="Open Sans" w:eastAsia="Times New Roman" w:hAnsi="Open Sans" w:cs="Open Sans"/>
        </w:rPr>
        <w:t xml:space="preserve"> extension</w:t>
      </w:r>
      <w:r w:rsidR="002E57BD">
        <w:rPr>
          <w:rFonts w:ascii="Open Sans" w:eastAsia="Times New Roman" w:hAnsi="Open Sans" w:cs="Open Sans"/>
        </w:rPr>
        <w:t xml:space="preserve">. </w:t>
      </w:r>
    </w:p>
    <w:p w14:paraId="351DD824" w14:textId="150A9B2E" w:rsidR="003E083B" w:rsidRPr="00B9796F" w:rsidRDefault="00B9796F" w:rsidP="00B9796F">
      <w:pPr>
        <w:spacing w:line="276" w:lineRule="auto"/>
        <w:rPr>
          <w:rFonts w:ascii="Open Sans" w:hAnsi="Open Sans" w:cs="Open Sans"/>
        </w:rPr>
      </w:pPr>
      <w:r>
        <w:rPr>
          <w:rFonts w:ascii="Open Sans" w:hAnsi="Open Sans" w:cs="Open Sans"/>
          <w:noProof/>
        </w:rPr>
        <mc:AlternateContent>
          <mc:Choice Requires="wps">
            <w:drawing>
              <wp:inline distT="0" distB="0" distL="0" distR="0" wp14:anchorId="6402282C" wp14:editId="329C845E">
                <wp:extent cx="6048375" cy="1238250"/>
                <wp:effectExtent l="0" t="0" r="9525" b="0"/>
                <wp:docPr id="6" name="Rectangle: Rounded Corners 6"/>
                <wp:cNvGraphicFramePr/>
                <a:graphic xmlns:a="http://schemas.openxmlformats.org/drawingml/2006/main">
                  <a:graphicData uri="http://schemas.microsoft.com/office/word/2010/wordprocessingShape">
                    <wps:wsp>
                      <wps:cNvSpPr/>
                      <wps:spPr>
                        <a:xfrm>
                          <a:off x="0" y="0"/>
                          <a:ext cx="6048375" cy="1238250"/>
                        </a:xfrm>
                        <a:prstGeom prst="roundRect">
                          <a:avLst/>
                        </a:prstGeom>
                        <a:solidFill>
                          <a:srgbClr val="FFB81C"/>
                        </a:solidFill>
                        <a:ln w="12700" cap="flat" cmpd="sng" algn="ctr">
                          <a:noFill/>
                          <a:prstDash val="solid"/>
                          <a:miter lim="800000"/>
                        </a:ln>
                        <a:effectLst/>
                      </wps:spPr>
                      <wps:txbx>
                        <w:txbxContent>
                          <w:p w14:paraId="08A0876B" w14:textId="6C277FCC" w:rsidR="00B9796F" w:rsidRPr="00B9796F" w:rsidRDefault="00B9796F" w:rsidP="00B9796F">
                            <w:pPr>
                              <w:rPr>
                                <w:rFonts w:ascii="Open Sans" w:hAnsi="Open Sans" w:cs="Open Sans"/>
                                <w:color w:val="000000" w:themeColor="text1"/>
                              </w:rPr>
                            </w:pPr>
                            <w:r w:rsidRPr="00B9796F">
                              <w:rPr>
                                <w:rFonts w:ascii="Open Sans" w:hAnsi="Open Sans" w:cs="Open Sans"/>
                                <w:b/>
                                <w:bCs/>
                                <w:color w:val="000000" w:themeColor="text1"/>
                              </w:rPr>
                              <w:t>Key Point:</w:t>
                            </w:r>
                            <w:r w:rsidRPr="00B9796F">
                              <w:rPr>
                                <w:rFonts w:ascii="Open Sans" w:hAnsi="Open Sans" w:cs="Open Sans"/>
                                <w:color w:val="000000" w:themeColor="text1"/>
                              </w:rPr>
                              <w:t> The CTC help</w:t>
                            </w:r>
                            <w:r w:rsidR="00A04B63">
                              <w:rPr>
                                <w:rFonts w:ascii="Open Sans" w:hAnsi="Open Sans" w:cs="Open Sans"/>
                                <w:color w:val="000000" w:themeColor="text1"/>
                              </w:rPr>
                              <w:t>s</w:t>
                            </w:r>
                            <w:r w:rsidRPr="00B9796F">
                              <w:rPr>
                                <w:rFonts w:ascii="Open Sans" w:hAnsi="Open Sans" w:cs="Open Sans"/>
                                <w:color w:val="000000" w:themeColor="text1"/>
                              </w:rPr>
                              <w:t xml:space="preserve"> millions of </w:t>
                            </w:r>
                            <w:r w:rsidR="00A04B63">
                              <w:rPr>
                                <w:rFonts w:ascii="Open Sans" w:hAnsi="Open Sans" w:cs="Open Sans"/>
                                <w:color w:val="000000" w:themeColor="text1"/>
                              </w:rPr>
                              <w:t>families</w:t>
                            </w:r>
                            <w:r w:rsidRPr="00B9796F">
                              <w:rPr>
                                <w:rFonts w:ascii="Open Sans" w:hAnsi="Open Sans" w:cs="Open Sans"/>
                                <w:color w:val="000000" w:themeColor="text1"/>
                              </w:rPr>
                              <w:t xml:space="preserve">, but millions </w:t>
                            </w:r>
                            <w:r w:rsidR="0044435E">
                              <w:rPr>
                                <w:rFonts w:ascii="Open Sans" w:hAnsi="Open Sans" w:cs="Open Sans"/>
                                <w:color w:val="000000" w:themeColor="text1"/>
                              </w:rPr>
                              <w:t xml:space="preserve">of the lowest-income families </w:t>
                            </w:r>
                            <w:r w:rsidR="000D1BF4">
                              <w:rPr>
                                <w:rFonts w:ascii="Open Sans" w:hAnsi="Open Sans" w:cs="Open Sans"/>
                                <w:color w:val="000000" w:themeColor="text1"/>
                              </w:rPr>
                              <w:t>are once again</w:t>
                            </w:r>
                            <w:r w:rsidRPr="00B9796F">
                              <w:rPr>
                                <w:rFonts w:ascii="Open Sans" w:hAnsi="Open Sans" w:cs="Open Sans"/>
                                <w:color w:val="000000" w:themeColor="text1"/>
                              </w:rPr>
                              <w:t xml:space="preserve"> left </w:t>
                            </w:r>
                            <w:r w:rsidR="0044435E">
                              <w:rPr>
                                <w:rFonts w:ascii="Open Sans" w:hAnsi="Open Sans" w:cs="Open Sans"/>
                                <w:color w:val="000000" w:themeColor="text1"/>
                              </w:rPr>
                              <w:t>out</w:t>
                            </w:r>
                            <w:r w:rsidRPr="00B9796F">
                              <w:rPr>
                                <w:rFonts w:ascii="Open Sans" w:hAnsi="Open Sans" w:cs="Open Sans"/>
                                <w:color w:val="000000" w:themeColor="text1"/>
                              </w:rPr>
                              <w:t xml:space="preserve">. The </w:t>
                            </w:r>
                            <w:r w:rsidR="00180C79">
                              <w:rPr>
                                <w:rFonts w:ascii="Open Sans" w:hAnsi="Open Sans" w:cs="Open Sans"/>
                                <w:color w:val="000000" w:themeColor="text1"/>
                              </w:rPr>
                              <w:t xml:space="preserve">2021 </w:t>
                            </w:r>
                            <w:r w:rsidRPr="00B9796F">
                              <w:rPr>
                                <w:rFonts w:ascii="Open Sans" w:hAnsi="Open Sans" w:cs="Open Sans"/>
                                <w:color w:val="000000" w:themeColor="text1"/>
                              </w:rPr>
                              <w:t>changes fix</w:t>
                            </w:r>
                            <w:r w:rsidR="00180C79">
                              <w:rPr>
                                <w:rFonts w:ascii="Open Sans" w:hAnsi="Open Sans" w:cs="Open Sans"/>
                                <w:color w:val="000000" w:themeColor="text1"/>
                              </w:rPr>
                              <w:t>ed</w:t>
                            </w:r>
                            <w:r w:rsidRPr="00B9796F">
                              <w:rPr>
                                <w:rFonts w:ascii="Open Sans" w:hAnsi="Open Sans" w:cs="Open Sans"/>
                                <w:color w:val="000000" w:themeColor="text1"/>
                              </w:rPr>
                              <w:t xml:space="preserve"> holes in the policy and expand</w:t>
                            </w:r>
                            <w:r w:rsidR="00180C79">
                              <w:rPr>
                                <w:rFonts w:ascii="Open Sans" w:hAnsi="Open Sans" w:cs="Open Sans"/>
                                <w:color w:val="000000" w:themeColor="text1"/>
                              </w:rPr>
                              <w:t>ed</w:t>
                            </w:r>
                            <w:r w:rsidRPr="00B9796F">
                              <w:rPr>
                                <w:rFonts w:ascii="Open Sans" w:hAnsi="Open Sans" w:cs="Open Sans"/>
                                <w:color w:val="000000" w:themeColor="text1"/>
                              </w:rPr>
                              <w:t xml:space="preserve"> the credits for more people</w:t>
                            </w:r>
                            <w:r w:rsidR="000D1BF4">
                              <w:rPr>
                                <w:rFonts w:ascii="Open Sans" w:hAnsi="Open Sans" w:cs="Open Sans"/>
                                <w:color w:val="000000" w:themeColor="text1"/>
                              </w:rPr>
                              <w:t xml:space="preserve"> as monthly payments</w:t>
                            </w:r>
                            <w:r w:rsidRPr="00B9796F">
                              <w:rPr>
                                <w:rFonts w:ascii="Open Sans" w:hAnsi="Open Sans" w:cs="Open Sans"/>
                                <w:color w:val="000000" w:themeColor="text1"/>
                              </w:rPr>
                              <w:t xml:space="preserve">, but </w:t>
                            </w:r>
                            <w:r w:rsidR="00180C79">
                              <w:rPr>
                                <w:rFonts w:ascii="Open Sans" w:hAnsi="Open Sans" w:cs="Open Sans"/>
                                <w:color w:val="000000" w:themeColor="text1"/>
                              </w:rPr>
                              <w:t>those expansions have now expired</w:t>
                            </w:r>
                            <w:r w:rsidRPr="00B9796F">
                              <w:rPr>
                                <w:rFonts w:ascii="Open Sans" w:hAnsi="Open Sans" w:cs="Open Sans"/>
                                <w:color w:val="000000" w:themeColor="text1"/>
                              </w:rPr>
                              <w:t>.</w:t>
                            </w:r>
                            <w:r w:rsidR="00A423C5">
                              <w:rPr>
                                <w:rFonts w:ascii="Open Sans" w:hAnsi="Open Sans" w:cs="Open Sans"/>
                                <w:color w:val="000000" w:themeColor="text1"/>
                              </w:rPr>
                              <w:t xml:space="preserve"> </w:t>
                            </w:r>
                            <w:r w:rsidR="00EF397D">
                              <w:rPr>
                                <w:rFonts w:ascii="Open Sans" w:hAnsi="Open Sans" w:cs="Open Sans"/>
                                <w:color w:val="000000" w:themeColor="text1"/>
                              </w:rPr>
                              <w:t xml:space="preserve">In the short-term, we’re pushing </w:t>
                            </w:r>
                            <w:r w:rsidR="007B72E1">
                              <w:rPr>
                                <w:rFonts w:ascii="Open Sans" w:hAnsi="Open Sans" w:cs="Open Sans"/>
                                <w:color w:val="000000" w:themeColor="text1"/>
                              </w:rPr>
                              <w:t xml:space="preserve">for Congress to </w:t>
                            </w:r>
                            <w:r w:rsidR="007969D4">
                              <w:rPr>
                                <w:rFonts w:ascii="Open Sans" w:hAnsi="Open Sans" w:cs="Open Sans"/>
                                <w:color w:val="000000" w:themeColor="text1"/>
                              </w:rPr>
                              <w:t xml:space="preserve">extend the CTC </w:t>
                            </w:r>
                            <w:r w:rsidR="005F7CF0">
                              <w:rPr>
                                <w:rFonts w:ascii="Open Sans" w:hAnsi="Open Sans" w:cs="Open Sans"/>
                                <w:color w:val="000000" w:themeColor="text1"/>
                              </w:rPr>
                              <w:t xml:space="preserve">in </w:t>
                            </w:r>
                            <w:r w:rsidR="000D1BF4">
                              <w:rPr>
                                <w:rFonts w:ascii="Open Sans" w:hAnsi="Open Sans" w:cs="Open Sans"/>
                                <w:color w:val="000000" w:themeColor="text1"/>
                              </w:rPr>
                              <w:t xml:space="preserve">a reconciliation package this </w:t>
                            </w:r>
                            <w:r w:rsidR="00BB0B91">
                              <w:rPr>
                                <w:rFonts w:ascii="Open Sans" w:hAnsi="Open Sans" w:cs="Open Sans"/>
                                <w:color w:val="000000" w:themeColor="text1"/>
                              </w:rPr>
                              <w:t>summer.</w:t>
                            </w:r>
                          </w:p>
                          <w:p w14:paraId="0E4E6377" w14:textId="14E74DCE" w:rsidR="00B9796F" w:rsidRPr="001326D2" w:rsidRDefault="00B9796F" w:rsidP="00B9796F">
                            <w:pPr>
                              <w:rPr>
                                <w:rFonts w:ascii="Open Sans" w:hAnsi="Open Sans" w:cs="Open Sans"/>
                                <w:color w:val="000000" w:themeColor="text1"/>
                              </w:rPr>
                            </w:pPr>
                            <w:r w:rsidRPr="001326D2">
                              <w:rPr>
                                <w:rFonts w:ascii="Open Sans" w:hAnsi="Open Sans" w:cs="Open Sans"/>
                                <w:color w:val="000000" w:themeColor="text1"/>
                              </w:rPr>
                              <w:t>poverty.</w:t>
                            </w:r>
                          </w:p>
                          <w:p w14:paraId="704A950F" w14:textId="77777777" w:rsidR="00B9796F" w:rsidRPr="00B9796F" w:rsidRDefault="00B9796F" w:rsidP="00B9796F">
                            <w:pPr>
                              <w:rPr>
                                <w:rFonts w:ascii="Open Sans" w:hAnsi="Open Sans" w:cs="Open San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402282C" id="Rectangle: Rounded Corners 6" o:spid="_x0000_s1029" style="width:476.25pt;height: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" fillcolor="#ffb81c" stroked="f" strokeweight="1pt">
                <v:stroke joinstyle="miter"/>
                <v:textbox>
                  <w:txbxContent>
                    <w:p w14:paraId="08A0876B" w14:textId="6C277FCC" w:rsidR="00B9796F" w:rsidRPr="00B9796F" w:rsidRDefault="00B9796F" w:rsidP="00B9796F">
                      <w:pPr>
                        <w:rPr>
                          <w:rFonts w:ascii="Open Sans" w:hAnsi="Open Sans" w:cs="Open Sans"/>
                          <w:color w:val="000000" w:themeColor="text1"/>
                        </w:rPr>
                      </w:pPr>
                      <w:r w:rsidRPr="00B9796F">
                        <w:rPr>
                          <w:rFonts w:ascii="Open Sans" w:hAnsi="Open Sans" w:cs="Open Sans"/>
                          <w:b/>
                          <w:bCs/>
                          <w:color w:val="000000" w:themeColor="text1"/>
                        </w:rPr>
                        <w:t>Key Point:</w:t>
                      </w:r>
                      <w:r w:rsidRPr="00B9796F">
                        <w:rPr>
                          <w:rFonts w:ascii="Open Sans" w:hAnsi="Open Sans" w:cs="Open Sans"/>
                          <w:color w:val="000000" w:themeColor="text1"/>
                        </w:rPr>
                        <w:t> The CTC help</w:t>
                      </w:r>
                      <w:r w:rsidR="00A04B63">
                        <w:rPr>
                          <w:rFonts w:ascii="Open Sans" w:hAnsi="Open Sans" w:cs="Open Sans"/>
                          <w:color w:val="000000" w:themeColor="text1"/>
                        </w:rPr>
                        <w:t>s</w:t>
                      </w:r>
                      <w:r w:rsidRPr="00B9796F">
                        <w:rPr>
                          <w:rFonts w:ascii="Open Sans" w:hAnsi="Open Sans" w:cs="Open Sans"/>
                          <w:color w:val="000000" w:themeColor="text1"/>
                        </w:rPr>
                        <w:t xml:space="preserve"> millions of </w:t>
                      </w:r>
                      <w:r w:rsidR="00A04B63">
                        <w:rPr>
                          <w:rFonts w:ascii="Open Sans" w:hAnsi="Open Sans" w:cs="Open Sans"/>
                          <w:color w:val="000000" w:themeColor="text1"/>
                        </w:rPr>
                        <w:t>families</w:t>
                      </w:r>
                      <w:r w:rsidRPr="00B9796F">
                        <w:rPr>
                          <w:rFonts w:ascii="Open Sans" w:hAnsi="Open Sans" w:cs="Open Sans"/>
                          <w:color w:val="000000" w:themeColor="text1"/>
                        </w:rPr>
                        <w:t xml:space="preserve">, but millions </w:t>
                      </w:r>
                      <w:r w:rsidR="0044435E">
                        <w:rPr>
                          <w:rFonts w:ascii="Open Sans" w:hAnsi="Open Sans" w:cs="Open Sans"/>
                          <w:color w:val="000000" w:themeColor="text1"/>
                        </w:rPr>
                        <w:t xml:space="preserve">of the lowest-income families </w:t>
                      </w:r>
                      <w:r w:rsidR="000D1BF4">
                        <w:rPr>
                          <w:rFonts w:ascii="Open Sans" w:hAnsi="Open Sans" w:cs="Open Sans"/>
                          <w:color w:val="000000" w:themeColor="text1"/>
                        </w:rPr>
                        <w:t>are once again</w:t>
                      </w:r>
                      <w:r w:rsidRPr="00B9796F">
                        <w:rPr>
                          <w:rFonts w:ascii="Open Sans" w:hAnsi="Open Sans" w:cs="Open Sans"/>
                          <w:color w:val="000000" w:themeColor="text1"/>
                        </w:rPr>
                        <w:t xml:space="preserve"> left </w:t>
                      </w:r>
                      <w:r w:rsidR="0044435E">
                        <w:rPr>
                          <w:rFonts w:ascii="Open Sans" w:hAnsi="Open Sans" w:cs="Open Sans"/>
                          <w:color w:val="000000" w:themeColor="text1"/>
                        </w:rPr>
                        <w:t>out</w:t>
                      </w:r>
                      <w:r w:rsidRPr="00B9796F">
                        <w:rPr>
                          <w:rFonts w:ascii="Open Sans" w:hAnsi="Open Sans" w:cs="Open Sans"/>
                          <w:color w:val="000000" w:themeColor="text1"/>
                        </w:rPr>
                        <w:t xml:space="preserve">. The </w:t>
                      </w:r>
                      <w:r w:rsidR="00180C79">
                        <w:rPr>
                          <w:rFonts w:ascii="Open Sans" w:hAnsi="Open Sans" w:cs="Open Sans"/>
                          <w:color w:val="000000" w:themeColor="text1"/>
                        </w:rPr>
                        <w:t xml:space="preserve">2021 </w:t>
                      </w:r>
                      <w:r w:rsidRPr="00B9796F">
                        <w:rPr>
                          <w:rFonts w:ascii="Open Sans" w:hAnsi="Open Sans" w:cs="Open Sans"/>
                          <w:color w:val="000000" w:themeColor="text1"/>
                        </w:rPr>
                        <w:t>changes fix</w:t>
                      </w:r>
                      <w:r w:rsidR="00180C79">
                        <w:rPr>
                          <w:rFonts w:ascii="Open Sans" w:hAnsi="Open Sans" w:cs="Open Sans"/>
                          <w:color w:val="000000" w:themeColor="text1"/>
                        </w:rPr>
                        <w:t>ed</w:t>
                      </w:r>
                      <w:r w:rsidRPr="00B9796F">
                        <w:rPr>
                          <w:rFonts w:ascii="Open Sans" w:hAnsi="Open Sans" w:cs="Open Sans"/>
                          <w:color w:val="000000" w:themeColor="text1"/>
                        </w:rPr>
                        <w:t xml:space="preserve"> holes in the policy and expand</w:t>
                      </w:r>
                      <w:r w:rsidR="00180C79">
                        <w:rPr>
                          <w:rFonts w:ascii="Open Sans" w:hAnsi="Open Sans" w:cs="Open Sans"/>
                          <w:color w:val="000000" w:themeColor="text1"/>
                        </w:rPr>
                        <w:t>ed</w:t>
                      </w:r>
                      <w:r w:rsidRPr="00B9796F">
                        <w:rPr>
                          <w:rFonts w:ascii="Open Sans" w:hAnsi="Open Sans" w:cs="Open Sans"/>
                          <w:color w:val="000000" w:themeColor="text1"/>
                        </w:rPr>
                        <w:t xml:space="preserve"> the credits for more people</w:t>
                      </w:r>
                      <w:r w:rsidR="000D1BF4">
                        <w:rPr>
                          <w:rFonts w:ascii="Open Sans" w:hAnsi="Open Sans" w:cs="Open Sans"/>
                          <w:color w:val="000000" w:themeColor="text1"/>
                        </w:rPr>
                        <w:t xml:space="preserve"> as monthly payments</w:t>
                      </w:r>
                      <w:r w:rsidRPr="00B9796F">
                        <w:rPr>
                          <w:rFonts w:ascii="Open Sans" w:hAnsi="Open Sans" w:cs="Open Sans"/>
                          <w:color w:val="000000" w:themeColor="text1"/>
                        </w:rPr>
                        <w:t xml:space="preserve">, but </w:t>
                      </w:r>
                      <w:r w:rsidR="00180C79">
                        <w:rPr>
                          <w:rFonts w:ascii="Open Sans" w:hAnsi="Open Sans" w:cs="Open Sans"/>
                          <w:color w:val="000000" w:themeColor="text1"/>
                        </w:rPr>
                        <w:t>those expansions have now expired</w:t>
                      </w:r>
                      <w:r w:rsidRPr="00B9796F">
                        <w:rPr>
                          <w:rFonts w:ascii="Open Sans" w:hAnsi="Open Sans" w:cs="Open Sans"/>
                          <w:color w:val="000000" w:themeColor="text1"/>
                        </w:rPr>
                        <w:t>.</w:t>
                      </w:r>
                      <w:r w:rsidR="00A423C5">
                        <w:rPr>
                          <w:rFonts w:ascii="Open Sans" w:hAnsi="Open Sans" w:cs="Open Sans"/>
                          <w:color w:val="000000" w:themeColor="text1"/>
                        </w:rPr>
                        <w:t xml:space="preserve"> </w:t>
                      </w:r>
                      <w:r w:rsidR="00EF397D">
                        <w:rPr>
                          <w:rFonts w:ascii="Open Sans" w:hAnsi="Open Sans" w:cs="Open Sans"/>
                          <w:color w:val="000000" w:themeColor="text1"/>
                        </w:rPr>
                        <w:t xml:space="preserve">In the short-term, we’re pushing </w:t>
                      </w:r>
                      <w:r w:rsidR="007B72E1">
                        <w:rPr>
                          <w:rFonts w:ascii="Open Sans" w:hAnsi="Open Sans" w:cs="Open Sans"/>
                          <w:color w:val="000000" w:themeColor="text1"/>
                        </w:rPr>
                        <w:t xml:space="preserve">for Congress to </w:t>
                      </w:r>
                      <w:r w:rsidR="007969D4">
                        <w:rPr>
                          <w:rFonts w:ascii="Open Sans" w:hAnsi="Open Sans" w:cs="Open Sans"/>
                          <w:color w:val="000000" w:themeColor="text1"/>
                        </w:rPr>
                        <w:t xml:space="preserve">extend the CTC </w:t>
                      </w:r>
                      <w:r w:rsidR="005F7CF0">
                        <w:rPr>
                          <w:rFonts w:ascii="Open Sans" w:hAnsi="Open Sans" w:cs="Open Sans"/>
                          <w:color w:val="000000" w:themeColor="text1"/>
                        </w:rPr>
                        <w:t xml:space="preserve">in </w:t>
                      </w:r>
                      <w:r w:rsidR="000D1BF4">
                        <w:rPr>
                          <w:rFonts w:ascii="Open Sans" w:hAnsi="Open Sans" w:cs="Open Sans"/>
                          <w:color w:val="000000" w:themeColor="text1"/>
                        </w:rPr>
                        <w:t xml:space="preserve">a reconciliation package this </w:t>
                      </w:r>
                      <w:r w:rsidR="00BB0B91">
                        <w:rPr>
                          <w:rFonts w:ascii="Open Sans" w:hAnsi="Open Sans" w:cs="Open Sans"/>
                          <w:color w:val="000000" w:themeColor="text1"/>
                        </w:rPr>
                        <w:t>summer.</w:t>
                      </w:r>
                    </w:p>
                    <w:p w14:paraId="0E4E6377" w14:textId="14E74DCE" w:rsidR="00B9796F" w:rsidRPr="001326D2" w:rsidRDefault="00B9796F" w:rsidP="00B9796F">
                      <w:pPr>
                        <w:rPr>
                          <w:rFonts w:ascii="Open Sans" w:hAnsi="Open Sans" w:cs="Open Sans"/>
                          <w:color w:val="000000" w:themeColor="text1"/>
                        </w:rPr>
                      </w:pPr>
                      <w:r w:rsidRPr="001326D2">
                        <w:rPr>
                          <w:rFonts w:ascii="Open Sans" w:hAnsi="Open Sans" w:cs="Open Sans"/>
                          <w:color w:val="000000" w:themeColor="text1"/>
                        </w:rPr>
                        <w:t>poverty.</w:t>
                      </w:r>
                    </w:p>
                    <w:p w14:paraId="704A950F" w14:textId="77777777" w:rsidR="00B9796F" w:rsidRPr="00B9796F" w:rsidRDefault="00B9796F" w:rsidP="00B9796F">
                      <w:pPr>
                        <w:rPr>
                          <w:rFonts w:ascii="Open Sans" w:hAnsi="Open Sans" w:cs="Open Sans"/>
                        </w:rPr>
                      </w:pPr>
                    </w:p>
                  </w:txbxContent>
                </v:textbox>
                <w10:anchorlock/>
              </v:roundrect>
            </w:pict>
          </mc:Fallback>
        </mc:AlternateContent>
      </w:r>
    </w:p>
    <w:p w14:paraId="0E06CAFE" w14:textId="77777777" w:rsidR="00A16624" w:rsidRPr="00952147" w:rsidRDefault="00A16624" w:rsidP="000321FA">
      <w:pPr>
        <w:pStyle w:val="Heading2"/>
        <w:rPr>
          <w:rFonts w:ascii="Open Sans" w:hAnsi="Open Sans" w:cs="Open Sans"/>
          <w:b/>
          <w:bCs/>
          <w:color w:val="D50032" w:themeColor="accent1"/>
          <w:sz w:val="32"/>
          <w:szCs w:val="32"/>
        </w:rPr>
      </w:pPr>
      <w:r w:rsidRPr="177B8521">
        <w:rPr>
          <w:rFonts w:ascii="Open Sans" w:hAnsi="Open Sans" w:cs="Open Sans"/>
          <w:b/>
          <w:color w:val="D50032" w:themeColor="accent4"/>
          <w:sz w:val="32"/>
          <w:szCs w:val="32"/>
        </w:rPr>
        <w:t>The back story: We’ve done this before, and we’ll do it again</w:t>
      </w:r>
    </w:p>
    <w:p w14:paraId="56D6B912" w14:textId="502C3331" w:rsidR="0029588A" w:rsidRDefault="0029588A" w:rsidP="0029588A">
      <w:pPr>
        <w:pStyle w:val="Heading3"/>
        <w:spacing w:after="240"/>
        <w:rPr>
          <w:rFonts w:ascii="Open Sans" w:hAnsi="Open Sans" w:cs="Open Sans"/>
          <w:color w:val="D50032" w:themeColor="accent1"/>
          <w:sz w:val="28"/>
          <w:szCs w:val="28"/>
        </w:rPr>
      </w:pPr>
      <w:r>
        <w:rPr>
          <w:rFonts w:ascii="Open Sans" w:hAnsi="Open Sans" w:cs="Open Sans"/>
          <w:color w:val="D50032" w:themeColor="accent1"/>
          <w:sz w:val="28"/>
          <w:szCs w:val="28"/>
        </w:rPr>
        <w:t>Advocating for</w:t>
      </w:r>
      <w:r w:rsidR="006A1D78">
        <w:rPr>
          <w:rFonts w:ascii="Open Sans" w:hAnsi="Open Sans" w:cs="Open Sans"/>
          <w:color w:val="D50032" w:themeColor="accent1"/>
          <w:sz w:val="28"/>
          <w:szCs w:val="28"/>
        </w:rPr>
        <w:t xml:space="preserve"> broad bipartisan support for the</w:t>
      </w:r>
      <w:r w:rsidRPr="269E18C9">
        <w:rPr>
          <w:rFonts w:ascii="Open Sans" w:hAnsi="Open Sans" w:cs="Open Sans"/>
          <w:color w:val="D50032" w:themeColor="accent4"/>
          <w:sz w:val="28"/>
          <w:szCs w:val="28"/>
        </w:rPr>
        <w:t xml:space="preserve"> CTC </w:t>
      </w:r>
      <w:r w:rsidR="005334EA">
        <w:rPr>
          <w:rFonts w:ascii="Open Sans" w:hAnsi="Open Sans" w:cs="Open Sans"/>
          <w:color w:val="D50032" w:themeColor="accent4"/>
          <w:sz w:val="28"/>
          <w:szCs w:val="28"/>
        </w:rPr>
        <w:t xml:space="preserve">to </w:t>
      </w:r>
      <w:r w:rsidR="00926E27">
        <w:rPr>
          <w:rFonts w:ascii="Open Sans" w:hAnsi="Open Sans" w:cs="Open Sans"/>
          <w:color w:val="D50032" w:themeColor="accent4"/>
          <w:sz w:val="28"/>
          <w:szCs w:val="28"/>
        </w:rPr>
        <w:t>reduce child poverty long-term</w:t>
      </w:r>
    </w:p>
    <w:p w14:paraId="0686BE4F" w14:textId="2BD48CBC" w:rsidR="0029588A" w:rsidRPr="00586D11" w:rsidRDefault="00926E27" w:rsidP="00152369">
      <w:pPr>
        <w:rPr>
          <w:rFonts w:ascii="Open Sans" w:hAnsi="Open Sans" w:cs="Open Sans"/>
        </w:rPr>
      </w:pPr>
      <w:r w:rsidRPr="00152369">
        <w:rPr>
          <w:rFonts w:ascii="Open Sans" w:hAnsi="Open Sans" w:cs="Open Sans"/>
        </w:rPr>
        <w:t>While in the short-term</w:t>
      </w:r>
      <w:r w:rsidR="0029588A" w:rsidRPr="00152369">
        <w:rPr>
          <w:rFonts w:ascii="Open Sans" w:hAnsi="Open Sans" w:cs="Open Sans"/>
        </w:rPr>
        <w:t xml:space="preserve"> </w:t>
      </w:r>
      <w:r w:rsidRPr="00152369">
        <w:rPr>
          <w:rFonts w:ascii="Open Sans" w:hAnsi="Open Sans" w:cs="Open Sans"/>
        </w:rPr>
        <w:t>w</w:t>
      </w:r>
      <w:r w:rsidR="0029588A" w:rsidRPr="00152369">
        <w:rPr>
          <w:rFonts w:ascii="Open Sans" w:hAnsi="Open Sans" w:cs="Open Sans"/>
        </w:rPr>
        <w:t xml:space="preserve">e </w:t>
      </w:r>
      <w:r w:rsidR="00FA65D2">
        <w:rPr>
          <w:rFonts w:ascii="Open Sans" w:hAnsi="Open Sans" w:cs="Open Sans"/>
        </w:rPr>
        <w:t>want</w:t>
      </w:r>
      <w:r w:rsidR="0029588A" w:rsidRPr="00152369">
        <w:rPr>
          <w:rFonts w:ascii="Open Sans" w:hAnsi="Open Sans" w:cs="Open Sans"/>
        </w:rPr>
        <w:t xml:space="preserve"> Congress to move quickly to extend the CTC,</w:t>
      </w:r>
      <w:r w:rsidRPr="00152369">
        <w:rPr>
          <w:rFonts w:ascii="Open Sans" w:hAnsi="Open Sans" w:cs="Open Sans"/>
        </w:rPr>
        <w:t xml:space="preserve"> </w:t>
      </w:r>
      <w:r w:rsidR="006A1D78" w:rsidRPr="00152369">
        <w:rPr>
          <w:rFonts w:ascii="Open Sans" w:hAnsi="Open Sans" w:cs="Open Sans"/>
        </w:rPr>
        <w:t xml:space="preserve">RESULTS will </w:t>
      </w:r>
      <w:r w:rsidR="00F13037">
        <w:rPr>
          <w:rFonts w:ascii="Open Sans" w:hAnsi="Open Sans" w:cs="Open Sans"/>
        </w:rPr>
        <w:t>also push</w:t>
      </w:r>
      <w:r w:rsidR="0029588A" w:rsidRPr="00152369">
        <w:rPr>
          <w:rFonts w:ascii="Open Sans" w:hAnsi="Open Sans" w:cs="Open Sans"/>
        </w:rPr>
        <w:t xml:space="preserve"> to enact permanent structural changes that will reduce poverty and hardship in the long-term</w:t>
      </w:r>
      <w:r w:rsidR="003A627F">
        <w:rPr>
          <w:rFonts w:ascii="Open Sans" w:hAnsi="Open Sans" w:cs="Open Sans"/>
        </w:rPr>
        <w:t xml:space="preserve">. </w:t>
      </w:r>
      <w:r w:rsidR="0085524C">
        <w:rPr>
          <w:rFonts w:ascii="Open Sans" w:hAnsi="Open Sans" w:cs="Open Sans"/>
        </w:rPr>
        <w:t xml:space="preserve">We have to think beyond this current </w:t>
      </w:r>
      <w:r w:rsidR="00E04346">
        <w:rPr>
          <w:rFonts w:ascii="Open Sans" w:hAnsi="Open Sans" w:cs="Open Sans"/>
        </w:rPr>
        <w:t>opportunity –</w:t>
      </w:r>
      <w:r w:rsidR="003A627F">
        <w:rPr>
          <w:rFonts w:ascii="Open Sans" w:hAnsi="Open Sans" w:cs="Open Sans"/>
        </w:rPr>
        <w:t xml:space="preserve"> Congress may not pass a reconciliation package that extends the CTC, or </w:t>
      </w:r>
      <w:r w:rsidR="00161A99">
        <w:rPr>
          <w:rFonts w:ascii="Open Sans" w:hAnsi="Open Sans" w:cs="Open Sans"/>
        </w:rPr>
        <w:t xml:space="preserve">they </w:t>
      </w:r>
      <w:r w:rsidR="00E04346">
        <w:rPr>
          <w:rFonts w:ascii="Open Sans" w:hAnsi="Open Sans" w:cs="Open Sans"/>
        </w:rPr>
        <w:t>may pass a</w:t>
      </w:r>
      <w:r w:rsidR="003A627F">
        <w:rPr>
          <w:rFonts w:ascii="Open Sans" w:hAnsi="Open Sans" w:cs="Open Sans"/>
        </w:rPr>
        <w:t xml:space="preserve"> CTC e</w:t>
      </w:r>
      <w:r w:rsidR="00AA7410">
        <w:rPr>
          <w:rFonts w:ascii="Open Sans" w:hAnsi="Open Sans" w:cs="Open Sans"/>
        </w:rPr>
        <w:t>xtension for</w:t>
      </w:r>
      <w:r w:rsidR="00AE4AFB">
        <w:rPr>
          <w:rFonts w:ascii="Open Sans" w:hAnsi="Open Sans" w:cs="Open Sans"/>
        </w:rPr>
        <w:t xml:space="preserve"> </w:t>
      </w:r>
      <w:r w:rsidR="00587A73">
        <w:rPr>
          <w:rFonts w:ascii="Open Sans" w:hAnsi="Open Sans" w:cs="Open Sans"/>
        </w:rPr>
        <w:t xml:space="preserve">only </w:t>
      </w:r>
      <w:r w:rsidR="00AA7410">
        <w:rPr>
          <w:rFonts w:ascii="Open Sans" w:hAnsi="Open Sans" w:cs="Open Sans"/>
        </w:rPr>
        <w:t>one year</w:t>
      </w:r>
      <w:r w:rsidR="00AE4AFB">
        <w:rPr>
          <w:rFonts w:ascii="Open Sans" w:hAnsi="Open Sans" w:cs="Open Sans"/>
        </w:rPr>
        <w:t xml:space="preserve"> again</w:t>
      </w:r>
      <w:r w:rsidR="009C5FED">
        <w:rPr>
          <w:rFonts w:ascii="Open Sans" w:hAnsi="Open Sans" w:cs="Open Sans"/>
        </w:rPr>
        <w:t>. With the possibility of a</w:t>
      </w:r>
      <w:r w:rsidR="00A05F2E">
        <w:rPr>
          <w:rFonts w:ascii="Open Sans" w:hAnsi="Open Sans" w:cs="Open Sans"/>
        </w:rPr>
        <w:t xml:space="preserve">nother </w:t>
      </w:r>
      <w:r w:rsidR="009C5FED">
        <w:rPr>
          <w:rFonts w:ascii="Open Sans" w:hAnsi="Open Sans" w:cs="Open Sans"/>
        </w:rPr>
        <w:t>tax and spending package</w:t>
      </w:r>
      <w:r w:rsidR="00A05F2E">
        <w:rPr>
          <w:rFonts w:ascii="Open Sans" w:hAnsi="Open Sans" w:cs="Open Sans"/>
        </w:rPr>
        <w:t xml:space="preserve"> after the November election</w:t>
      </w:r>
      <w:r w:rsidR="009C5FED">
        <w:rPr>
          <w:rFonts w:ascii="Open Sans" w:hAnsi="Open Sans" w:cs="Open Sans"/>
        </w:rPr>
        <w:t xml:space="preserve">, </w:t>
      </w:r>
      <w:r w:rsidR="00C03F34">
        <w:rPr>
          <w:rFonts w:ascii="Open Sans" w:hAnsi="Open Sans" w:cs="Open Sans"/>
        </w:rPr>
        <w:t xml:space="preserve">policymakers </w:t>
      </w:r>
      <w:r w:rsidR="00A05F2E">
        <w:rPr>
          <w:rFonts w:ascii="Open Sans" w:hAnsi="Open Sans" w:cs="Open Sans"/>
        </w:rPr>
        <w:t xml:space="preserve">may </w:t>
      </w:r>
      <w:r w:rsidR="00C03F34">
        <w:rPr>
          <w:rFonts w:ascii="Open Sans" w:hAnsi="Open Sans" w:cs="Open Sans"/>
        </w:rPr>
        <w:t xml:space="preserve">have </w:t>
      </w:r>
      <w:r w:rsidR="00A05F2E">
        <w:rPr>
          <w:rFonts w:ascii="Open Sans" w:hAnsi="Open Sans" w:cs="Open Sans"/>
        </w:rPr>
        <w:t xml:space="preserve">other </w:t>
      </w:r>
      <w:r w:rsidR="00C03F34">
        <w:rPr>
          <w:rFonts w:ascii="Open Sans" w:hAnsi="Open Sans" w:cs="Open Sans"/>
        </w:rPr>
        <w:t>opportunities to reduce child poverty by expanding the CTC</w:t>
      </w:r>
      <w:r w:rsidR="0029588A" w:rsidRPr="00152369">
        <w:rPr>
          <w:rFonts w:ascii="Open Sans" w:hAnsi="Open Sans" w:cs="Open Sans"/>
        </w:rPr>
        <w:t xml:space="preserve">. </w:t>
      </w:r>
      <w:r w:rsidR="006A1D78" w:rsidRPr="00152369">
        <w:rPr>
          <w:rFonts w:ascii="Open Sans" w:hAnsi="Open Sans" w:cs="Open Sans"/>
          <w:b/>
          <w:bCs/>
        </w:rPr>
        <w:t>Long-term bipartisan support for the CTC will be key to protect any CTC changes that are made in the coming months make permanent policy change.</w:t>
      </w:r>
    </w:p>
    <w:p w14:paraId="35A9846D" w14:textId="1427D673" w:rsidR="0032234C" w:rsidRDefault="0029588A" w:rsidP="001F24CD">
      <w:pPr>
        <w:spacing w:line="276" w:lineRule="auto"/>
        <w:rPr>
          <w:rFonts w:ascii="Open Sans" w:hAnsi="Open Sans" w:cs="Open Sans"/>
        </w:rPr>
      </w:pPr>
      <w:r w:rsidRPr="008D5752">
        <w:rPr>
          <w:rFonts w:ascii="Open Sans" w:hAnsi="Open Sans" w:cs="Open Sans"/>
        </w:rPr>
        <w:t xml:space="preserve">This is </w:t>
      </w:r>
      <w:proofErr w:type="spellStart"/>
      <w:r w:rsidRPr="008D5752">
        <w:rPr>
          <w:rFonts w:ascii="Open Sans" w:hAnsi="Open Sans" w:cs="Open Sans"/>
        </w:rPr>
        <w:t>a</w:t>
      </w:r>
      <w:proofErr w:type="spellEnd"/>
      <w:r w:rsidRPr="008D5752">
        <w:rPr>
          <w:rFonts w:ascii="Open Sans" w:hAnsi="Open Sans" w:cs="Open Sans"/>
        </w:rPr>
        <w:t xml:space="preserve"> </w:t>
      </w:r>
      <w:r w:rsidR="000A32EC">
        <w:rPr>
          <w:rFonts w:ascii="Open Sans" w:hAnsi="Open Sans" w:cs="Open Sans"/>
        </w:rPr>
        <w:t>extraordinary</w:t>
      </w:r>
      <w:r>
        <w:rPr>
          <w:rFonts w:ascii="Open Sans" w:hAnsi="Open Sans" w:cs="Open Sans"/>
        </w:rPr>
        <w:t>,</w:t>
      </w:r>
      <w:r w:rsidRPr="008D5752">
        <w:rPr>
          <w:rFonts w:ascii="Open Sans" w:hAnsi="Open Sans" w:cs="Open Sans"/>
        </w:rPr>
        <w:t xml:space="preserve"> perhaps once-in-a-lifetime</w:t>
      </w:r>
      <w:r>
        <w:rPr>
          <w:rFonts w:ascii="Open Sans" w:hAnsi="Open Sans" w:cs="Open Sans"/>
        </w:rPr>
        <w:t>,</w:t>
      </w:r>
      <w:r w:rsidRPr="008D5752">
        <w:rPr>
          <w:rFonts w:ascii="Open Sans" w:hAnsi="Open Sans" w:cs="Open Sans"/>
        </w:rPr>
        <w:t xml:space="preserve"> opportunity to secure historic breakthroughs against poverty. I</w:t>
      </w:r>
      <w:r>
        <w:rPr>
          <w:rFonts w:ascii="Open Sans" w:hAnsi="Open Sans" w:cs="Open Sans"/>
        </w:rPr>
        <w:t>n</w:t>
      </w:r>
      <w:r w:rsidRPr="008D5752">
        <w:rPr>
          <w:rFonts w:ascii="Open Sans" w:hAnsi="Open Sans" w:cs="Open Sans"/>
        </w:rPr>
        <w:t xml:space="preserve"> addition, </w:t>
      </w:r>
      <w:r w:rsidRPr="003D743D">
        <w:rPr>
          <w:rFonts w:ascii="Open Sans" w:hAnsi="Open Sans" w:cs="Open Sans"/>
        </w:rPr>
        <w:t xml:space="preserve">RESULTS’ sustained advocacy </w:t>
      </w:r>
      <w:r>
        <w:rPr>
          <w:rFonts w:ascii="Open Sans" w:hAnsi="Open Sans" w:cs="Open Sans"/>
        </w:rPr>
        <w:t xml:space="preserve">with a broad range of policymakers </w:t>
      </w:r>
      <w:r w:rsidRPr="003D743D">
        <w:rPr>
          <w:rFonts w:ascii="Open Sans" w:hAnsi="Open Sans" w:cs="Open Sans"/>
        </w:rPr>
        <w:t xml:space="preserve">can protect against </w:t>
      </w:r>
      <w:r>
        <w:rPr>
          <w:rFonts w:ascii="Open Sans" w:hAnsi="Open Sans" w:cs="Open Sans"/>
        </w:rPr>
        <w:t xml:space="preserve">attacks on </w:t>
      </w:r>
      <w:r w:rsidR="00444F6C">
        <w:rPr>
          <w:rFonts w:ascii="Open Sans" w:hAnsi="Open Sans" w:cs="Open Sans"/>
        </w:rPr>
        <w:t>the CTC</w:t>
      </w:r>
      <w:r>
        <w:rPr>
          <w:rFonts w:ascii="Open Sans" w:hAnsi="Open Sans" w:cs="Open Sans"/>
        </w:rPr>
        <w:t xml:space="preserve"> and other polices by future Congresses</w:t>
      </w:r>
      <w:r w:rsidRPr="003D743D">
        <w:rPr>
          <w:rFonts w:ascii="Open Sans" w:hAnsi="Open Sans" w:cs="Open Sans"/>
        </w:rPr>
        <w:t>.</w:t>
      </w:r>
      <w:r w:rsidR="001F24CD">
        <w:rPr>
          <w:rFonts w:ascii="Open Sans" w:hAnsi="Open Sans" w:cs="Open Sans"/>
        </w:rPr>
        <w:t xml:space="preserve"> </w:t>
      </w:r>
      <w:r w:rsidR="009F38E3">
        <w:rPr>
          <w:rFonts w:ascii="Open Sans" w:hAnsi="Open Sans" w:cs="Open Sans"/>
        </w:rPr>
        <w:t xml:space="preserve">RESULTS Advocacy Month meetings in Summer 2022 </w:t>
      </w:r>
      <w:r w:rsidR="008614BE">
        <w:rPr>
          <w:rFonts w:ascii="Open Sans" w:hAnsi="Open Sans" w:cs="Open Sans"/>
        </w:rPr>
        <w:t xml:space="preserve">will </w:t>
      </w:r>
      <w:r w:rsidR="00B53419">
        <w:rPr>
          <w:rFonts w:ascii="Open Sans" w:hAnsi="Open Sans" w:cs="Open Sans"/>
        </w:rPr>
        <w:t xml:space="preserve">help </w:t>
      </w:r>
      <w:r w:rsidR="008614BE">
        <w:rPr>
          <w:rFonts w:ascii="Open Sans" w:hAnsi="Open Sans" w:cs="Open Sans"/>
        </w:rPr>
        <w:t>lay the groundwork for</w:t>
      </w:r>
      <w:r w:rsidR="00B53419">
        <w:rPr>
          <w:rFonts w:ascii="Open Sans" w:hAnsi="Open Sans" w:cs="Open Sans"/>
        </w:rPr>
        <w:t xml:space="preserve"> broader bipartisan su</w:t>
      </w:r>
      <w:r w:rsidR="009E2DF9">
        <w:rPr>
          <w:rFonts w:ascii="Open Sans" w:hAnsi="Open Sans" w:cs="Open Sans"/>
        </w:rPr>
        <w:t>pport for the CTC</w:t>
      </w:r>
      <w:r w:rsidR="004F2E88">
        <w:rPr>
          <w:rFonts w:ascii="Open Sans" w:hAnsi="Open Sans" w:cs="Open Sans"/>
        </w:rPr>
        <w:t xml:space="preserve">. </w:t>
      </w:r>
    </w:p>
    <w:p w14:paraId="12986A11" w14:textId="3EF12746" w:rsidR="00802E38" w:rsidRDefault="00A32A7A" w:rsidP="00FC609C">
      <w:pPr>
        <w:keepLines/>
        <w:spacing w:line="276" w:lineRule="auto"/>
        <w:rPr>
          <w:rFonts w:ascii="Open Sans" w:hAnsi="Open Sans" w:cs="Open Sans"/>
        </w:rPr>
      </w:pPr>
      <w:r>
        <w:rPr>
          <w:rFonts w:ascii="Open Sans" w:hAnsi="Open Sans" w:cs="Open Sans"/>
        </w:rPr>
        <w:t xml:space="preserve">In previous lobby meetings, some policymakers have pushed back </w:t>
      </w:r>
      <w:r w:rsidR="00CE39BA">
        <w:rPr>
          <w:rFonts w:ascii="Open Sans" w:hAnsi="Open Sans" w:cs="Open Sans"/>
        </w:rPr>
        <w:t>on</w:t>
      </w:r>
      <w:r w:rsidR="00E92D9A">
        <w:rPr>
          <w:rFonts w:ascii="Open Sans" w:hAnsi="Open Sans" w:cs="Open Sans"/>
        </w:rPr>
        <w:t xml:space="preserve"> the legislative process of reconciliation. </w:t>
      </w:r>
      <w:r w:rsidR="004F2E88">
        <w:rPr>
          <w:rFonts w:ascii="Open Sans" w:hAnsi="Open Sans" w:cs="Open Sans"/>
        </w:rPr>
        <w:t xml:space="preserve">As </w:t>
      </w:r>
      <w:r w:rsidR="00355860">
        <w:rPr>
          <w:rFonts w:ascii="Open Sans" w:hAnsi="Open Sans" w:cs="Open Sans"/>
        </w:rPr>
        <w:t>we engage with</w:t>
      </w:r>
      <w:r w:rsidR="006F6E9E">
        <w:rPr>
          <w:rFonts w:ascii="Open Sans" w:hAnsi="Open Sans" w:cs="Open Sans"/>
        </w:rPr>
        <w:t xml:space="preserve"> a broad array of</w:t>
      </w:r>
      <w:r w:rsidR="00355860">
        <w:rPr>
          <w:rFonts w:ascii="Open Sans" w:hAnsi="Open Sans" w:cs="Open Sans"/>
        </w:rPr>
        <w:t xml:space="preserve"> </w:t>
      </w:r>
      <w:r w:rsidR="00E062DC">
        <w:rPr>
          <w:rFonts w:ascii="Open Sans" w:hAnsi="Open Sans" w:cs="Open Sans"/>
        </w:rPr>
        <w:t>Congressional</w:t>
      </w:r>
      <w:r w:rsidR="00355860">
        <w:rPr>
          <w:rFonts w:ascii="Open Sans" w:hAnsi="Open Sans" w:cs="Open Sans"/>
        </w:rPr>
        <w:t xml:space="preserve"> offices, </w:t>
      </w:r>
      <w:r w:rsidR="006F6E9E">
        <w:rPr>
          <w:rFonts w:ascii="Open Sans" w:hAnsi="Open Sans" w:cs="Open Sans"/>
        </w:rPr>
        <w:t xml:space="preserve">we can emphasize that </w:t>
      </w:r>
      <w:r w:rsidR="00002133">
        <w:rPr>
          <w:rFonts w:ascii="Open Sans" w:hAnsi="Open Sans" w:cs="Open Sans"/>
        </w:rPr>
        <w:t xml:space="preserve">it is critical that </w:t>
      </w:r>
      <w:r w:rsidR="001F24CD" w:rsidRPr="001F24CD">
        <w:rPr>
          <w:rFonts w:ascii="Open Sans" w:hAnsi="Open Sans" w:cs="Open Sans"/>
        </w:rPr>
        <w:t xml:space="preserve">children in families with the lowest incomes </w:t>
      </w:r>
      <w:r w:rsidR="00002133">
        <w:rPr>
          <w:rFonts w:ascii="Open Sans" w:hAnsi="Open Sans" w:cs="Open Sans"/>
        </w:rPr>
        <w:t xml:space="preserve">get </w:t>
      </w:r>
      <w:r w:rsidR="001F24CD" w:rsidRPr="001F24CD">
        <w:rPr>
          <w:rFonts w:ascii="Open Sans" w:hAnsi="Open Sans" w:cs="Open Sans"/>
        </w:rPr>
        <w:t xml:space="preserve">the CTC </w:t>
      </w:r>
      <w:r w:rsidR="00002133">
        <w:rPr>
          <w:rFonts w:ascii="Open Sans" w:hAnsi="Open Sans" w:cs="Open Sans"/>
        </w:rPr>
        <w:t xml:space="preserve">and </w:t>
      </w:r>
      <w:r w:rsidR="001F24CD" w:rsidRPr="001F24CD">
        <w:rPr>
          <w:rFonts w:ascii="Open Sans" w:hAnsi="Open Sans" w:cs="Open Sans"/>
        </w:rPr>
        <w:t>that we are focused on this important policy and the impact on child poverty – not the legislative vehicle</w:t>
      </w:r>
      <w:r w:rsidR="00002133">
        <w:rPr>
          <w:rFonts w:ascii="Open Sans" w:hAnsi="Open Sans" w:cs="Open Sans"/>
        </w:rPr>
        <w:t xml:space="preserve">. </w:t>
      </w:r>
    </w:p>
    <w:p w14:paraId="4EB75F54" w14:textId="78365DFD" w:rsidR="00FC609C" w:rsidRPr="00952147" w:rsidRDefault="00B5693C" w:rsidP="00FC609C">
      <w:pPr>
        <w:keepLines/>
        <w:spacing w:line="276" w:lineRule="auto"/>
        <w:rPr>
          <w:rFonts w:ascii="Open Sans" w:hAnsi="Open Sans" w:cs="Open Sans"/>
        </w:rPr>
      </w:pPr>
      <w:r>
        <w:rPr>
          <w:rFonts w:ascii="Open Sans" w:hAnsi="Open Sans" w:cs="Open Sans"/>
        </w:rPr>
        <w:t xml:space="preserve">Quite frankly, if </w:t>
      </w:r>
      <w:r w:rsidR="00C35BCF">
        <w:rPr>
          <w:rFonts w:ascii="Open Sans" w:hAnsi="Open Sans" w:cs="Open Sans"/>
        </w:rPr>
        <w:t xml:space="preserve">politicians want to find a bipartisan solution </w:t>
      </w:r>
      <w:r w:rsidR="000B0982">
        <w:rPr>
          <w:rFonts w:ascii="Open Sans" w:hAnsi="Open Sans" w:cs="Open Sans"/>
        </w:rPr>
        <w:t xml:space="preserve">on the CTC, there is nothing stopping them from beginning work on it right now. </w:t>
      </w:r>
      <w:r w:rsidR="00BD7DC6">
        <w:rPr>
          <w:rFonts w:ascii="Open Sans" w:hAnsi="Open Sans" w:cs="Open Sans"/>
        </w:rPr>
        <w:t>Asking</w:t>
      </w:r>
      <w:r w:rsidR="00002133">
        <w:rPr>
          <w:rFonts w:ascii="Open Sans" w:hAnsi="Open Sans" w:cs="Open Sans"/>
        </w:rPr>
        <w:t xml:space="preserve"> policymakers </w:t>
      </w:r>
      <w:r w:rsidR="001F24CD" w:rsidRPr="001F24CD">
        <w:rPr>
          <w:rFonts w:ascii="Open Sans" w:hAnsi="Open Sans" w:cs="Open Sans"/>
        </w:rPr>
        <w:t xml:space="preserve">how they can move </w:t>
      </w:r>
      <w:r w:rsidR="00002133">
        <w:rPr>
          <w:rFonts w:ascii="Open Sans" w:hAnsi="Open Sans" w:cs="Open Sans"/>
        </w:rPr>
        <w:t>policies</w:t>
      </w:r>
      <w:r w:rsidR="00D820E8">
        <w:rPr>
          <w:rFonts w:ascii="Open Sans" w:hAnsi="Open Sans" w:cs="Open Sans"/>
        </w:rPr>
        <w:t xml:space="preserve"> like the CT</w:t>
      </w:r>
      <w:r w:rsidR="009A77A2">
        <w:rPr>
          <w:rFonts w:ascii="Open Sans" w:hAnsi="Open Sans" w:cs="Open Sans"/>
        </w:rPr>
        <w:t>C to reduce child poverty</w:t>
      </w:r>
      <w:r w:rsidR="001F24CD" w:rsidRPr="001F24CD">
        <w:rPr>
          <w:rFonts w:ascii="Open Sans" w:hAnsi="Open Sans" w:cs="Open Sans"/>
        </w:rPr>
        <w:t xml:space="preserve"> forward with colleagues</w:t>
      </w:r>
      <w:r w:rsidR="0035004C">
        <w:rPr>
          <w:rFonts w:ascii="Open Sans" w:hAnsi="Open Sans" w:cs="Open Sans"/>
        </w:rPr>
        <w:t xml:space="preserve"> </w:t>
      </w:r>
      <w:r w:rsidR="00B7665D">
        <w:rPr>
          <w:rFonts w:ascii="Open Sans" w:hAnsi="Open Sans" w:cs="Open Sans"/>
        </w:rPr>
        <w:t xml:space="preserve">and </w:t>
      </w:r>
      <w:r w:rsidR="0035004C">
        <w:rPr>
          <w:rFonts w:ascii="Open Sans" w:hAnsi="Open Sans" w:cs="Open Sans"/>
        </w:rPr>
        <w:t>asking them to take a leadership role in pushing the policy regardless of the vehicle</w:t>
      </w:r>
      <w:r w:rsidR="00B7665D">
        <w:rPr>
          <w:rFonts w:ascii="Open Sans" w:hAnsi="Open Sans" w:cs="Open Sans"/>
        </w:rPr>
        <w:t xml:space="preserve"> is a place to start</w:t>
      </w:r>
      <w:r w:rsidR="009A77A2">
        <w:rPr>
          <w:rFonts w:ascii="Open Sans" w:hAnsi="Open Sans" w:cs="Open Sans"/>
        </w:rPr>
        <w:t>.</w:t>
      </w:r>
      <w:r w:rsidR="003B1922">
        <w:rPr>
          <w:rFonts w:ascii="Open Sans" w:hAnsi="Open Sans" w:cs="Open Sans"/>
        </w:rPr>
        <w:t xml:space="preserve"> In th</w:t>
      </w:r>
      <w:r w:rsidR="00802E38">
        <w:rPr>
          <w:rFonts w:ascii="Open Sans" w:hAnsi="Open Sans" w:cs="Open Sans"/>
        </w:rPr>
        <w:t>ese</w:t>
      </w:r>
      <w:r w:rsidR="002E4AE0">
        <w:rPr>
          <w:rFonts w:ascii="Open Sans" w:hAnsi="Open Sans" w:cs="Open Sans"/>
        </w:rPr>
        <w:t xml:space="preserve"> conversation</w:t>
      </w:r>
      <w:r w:rsidR="00802E38">
        <w:rPr>
          <w:rFonts w:ascii="Open Sans" w:hAnsi="Open Sans" w:cs="Open Sans"/>
        </w:rPr>
        <w:t>s</w:t>
      </w:r>
      <w:r w:rsidR="002E4AE0">
        <w:rPr>
          <w:rFonts w:ascii="Open Sans" w:hAnsi="Open Sans" w:cs="Open Sans"/>
        </w:rPr>
        <w:t xml:space="preserve">, it might be helpful to share </w:t>
      </w:r>
      <w:r w:rsidR="002E4AE0">
        <w:rPr>
          <w:rFonts w:ascii="Open Sans" w:hAnsi="Open Sans" w:cs="Open Sans"/>
          <w:color w:val="080F0F"/>
          <w:shd w:val="clear" w:color="auto" w:fill="FFFFFF"/>
        </w:rPr>
        <w:t>how the CTC creates a </w:t>
      </w:r>
      <w:hyperlink r:id="rId34" w:tgtFrame="_blank" w:history="1">
        <w:r w:rsidR="002E4AE0">
          <w:rPr>
            <w:rStyle w:val="Hyperlink"/>
            <w:rFonts w:ascii="Open Sans" w:hAnsi="Open Sans" w:cs="Open Sans"/>
            <w:color w:val="D50032"/>
            <w:shd w:val="clear" w:color="auto" w:fill="FFFFFF"/>
          </w:rPr>
          <w:t>strong return on investment</w:t>
        </w:r>
      </w:hyperlink>
      <w:r w:rsidR="002E4AE0">
        <w:rPr>
          <w:rFonts w:ascii="Open Sans" w:hAnsi="Open Sans" w:cs="Open Sans"/>
          <w:color w:val="080F0F"/>
          <w:shd w:val="clear" w:color="auto" w:fill="FFFFFF"/>
        </w:rPr>
        <w:t> for society</w:t>
      </w:r>
      <w:r w:rsidR="00FC609C">
        <w:rPr>
          <w:rFonts w:ascii="Open Sans" w:hAnsi="Open Sans" w:cs="Open Sans"/>
          <w:color w:val="080F0F"/>
          <w:shd w:val="clear" w:color="auto" w:fill="FFFFFF"/>
        </w:rPr>
        <w:t xml:space="preserve"> along with </w:t>
      </w:r>
      <w:hyperlink r:id="rId35" w:tgtFrame="_blank" w:history="1">
        <w:r w:rsidR="00FC609C">
          <w:rPr>
            <w:rStyle w:val="Hyperlink"/>
            <w:rFonts w:ascii="Open Sans" w:hAnsi="Open Sans" w:cs="Open Sans"/>
            <w:color w:val="D50032" w:themeColor="accent1"/>
          </w:rPr>
          <w:t>the</w:t>
        </w:r>
        <w:r w:rsidR="00FC609C" w:rsidRPr="008E4B9C">
          <w:rPr>
            <w:rStyle w:val="Hyperlink"/>
            <w:rFonts w:ascii="Open Sans" w:hAnsi="Open Sans" w:cs="Open Sans"/>
            <w:color w:val="D50032" w:themeColor="accent1"/>
          </w:rPr>
          <w:t xml:space="preserve"> state-by-state impact of CTC expansion</w:t>
        </w:r>
      </w:hyperlink>
      <w:r w:rsidR="00FC609C">
        <w:rPr>
          <w:rStyle w:val="Hyperlink"/>
          <w:rFonts w:ascii="Open Sans" w:hAnsi="Open Sans" w:cs="Open Sans"/>
          <w:color w:val="D50032" w:themeColor="accent1"/>
        </w:rPr>
        <w:t>.</w:t>
      </w:r>
    </w:p>
    <w:p w14:paraId="08764590" w14:textId="7956420A" w:rsidR="00522D95" w:rsidRPr="00152369" w:rsidRDefault="00986157" w:rsidP="00152369">
      <w:pPr>
        <w:pStyle w:val="NormalWeb"/>
        <w:shd w:val="clear" w:color="auto" w:fill="FFFFFF"/>
        <w:spacing w:after="120" w:line="276" w:lineRule="auto"/>
        <w:rPr>
          <w:rFonts w:ascii="Open Sans" w:hAnsi="Open Sans" w:cs="Open Sans"/>
          <w:color w:val="080F0F"/>
          <w:sz w:val="22"/>
          <w:szCs w:val="22"/>
        </w:rPr>
      </w:pPr>
      <w:r w:rsidRPr="00152369">
        <w:rPr>
          <w:rFonts w:ascii="Open Sans" w:hAnsi="Open Sans" w:cs="Open Sans"/>
          <w:color w:val="080F0F"/>
          <w:sz w:val="22"/>
          <w:szCs w:val="22"/>
          <w:shd w:val="clear" w:color="auto" w:fill="FFFFFF"/>
        </w:rPr>
        <w:t xml:space="preserve">Another effective tool we have </w:t>
      </w:r>
      <w:r w:rsidR="0045793E" w:rsidRPr="00152369">
        <w:rPr>
          <w:rFonts w:ascii="Open Sans" w:hAnsi="Open Sans" w:cs="Open Sans"/>
          <w:color w:val="080F0F"/>
          <w:sz w:val="22"/>
          <w:szCs w:val="22"/>
          <w:shd w:val="clear" w:color="auto" w:fill="FFFFFF"/>
        </w:rPr>
        <w:t>in making the case for broad bipartisan support</w:t>
      </w:r>
      <w:r w:rsidR="00B37C60" w:rsidRPr="00152369">
        <w:rPr>
          <w:rFonts w:ascii="Open Sans" w:hAnsi="Open Sans" w:cs="Open Sans"/>
          <w:color w:val="080F0F"/>
          <w:sz w:val="22"/>
          <w:szCs w:val="22"/>
          <w:shd w:val="clear" w:color="auto" w:fill="FFFFFF"/>
        </w:rPr>
        <w:t xml:space="preserve"> </w:t>
      </w:r>
      <w:r w:rsidR="002E4AE0">
        <w:rPr>
          <w:rFonts w:ascii="Open Sans" w:hAnsi="Open Sans" w:cs="Open Sans"/>
          <w:color w:val="080F0F"/>
          <w:sz w:val="22"/>
          <w:szCs w:val="22"/>
          <w:shd w:val="clear" w:color="auto" w:fill="FFFFFF"/>
        </w:rPr>
        <w:t xml:space="preserve">for the CTC </w:t>
      </w:r>
      <w:r w:rsidR="00B37C60" w:rsidRPr="00152369">
        <w:rPr>
          <w:rFonts w:ascii="Open Sans" w:hAnsi="Open Sans" w:cs="Open Sans"/>
          <w:color w:val="080F0F"/>
          <w:sz w:val="22"/>
          <w:szCs w:val="22"/>
          <w:shd w:val="clear" w:color="auto" w:fill="FFFFFF"/>
        </w:rPr>
        <w:t xml:space="preserve">is </w:t>
      </w:r>
      <w:r w:rsidR="00153119" w:rsidRPr="00152369">
        <w:rPr>
          <w:rFonts w:ascii="Open Sans" w:hAnsi="Open Sans" w:cs="Open Sans"/>
          <w:color w:val="080F0F"/>
          <w:sz w:val="22"/>
          <w:szCs w:val="22"/>
          <w:shd w:val="clear" w:color="auto" w:fill="FFFFFF"/>
        </w:rPr>
        <w:t>sharing details on how families used the payments</w:t>
      </w:r>
      <w:r w:rsidR="00B96B70">
        <w:rPr>
          <w:rFonts w:ascii="Open Sans" w:hAnsi="Open Sans" w:cs="Open Sans"/>
          <w:color w:val="080F0F"/>
          <w:sz w:val="22"/>
          <w:szCs w:val="22"/>
          <w:shd w:val="clear" w:color="auto" w:fill="FFFFFF"/>
        </w:rPr>
        <w:t>, namely</w:t>
      </w:r>
      <w:r w:rsidR="00153119" w:rsidRPr="00152369">
        <w:rPr>
          <w:rFonts w:ascii="Open Sans" w:hAnsi="Open Sans" w:cs="Open Sans"/>
          <w:color w:val="080F0F"/>
          <w:sz w:val="22"/>
          <w:szCs w:val="22"/>
          <w:shd w:val="clear" w:color="auto" w:fill="FFFFFF"/>
        </w:rPr>
        <w:t xml:space="preserve"> to</w:t>
      </w:r>
      <w:r w:rsidR="00E92D9A" w:rsidRPr="00152369">
        <w:rPr>
          <w:rFonts w:ascii="Open Sans" w:hAnsi="Open Sans" w:cs="Open Sans"/>
          <w:color w:val="080F0F"/>
          <w:sz w:val="22"/>
          <w:szCs w:val="22"/>
          <w:shd w:val="clear" w:color="auto" w:fill="FFFFFF"/>
        </w:rPr>
        <w:t xml:space="preserve"> </w:t>
      </w:r>
      <w:r w:rsidR="00E92D9A">
        <w:rPr>
          <w:rFonts w:ascii="Open Sans" w:hAnsi="Open Sans" w:cs="Open Sans"/>
          <w:color w:val="080F0F"/>
          <w:sz w:val="22"/>
          <w:szCs w:val="22"/>
          <w:shd w:val="clear" w:color="auto" w:fill="FFFFFF"/>
        </w:rPr>
        <w:t xml:space="preserve">pay </w:t>
      </w:r>
      <w:r w:rsidR="00E92D9A" w:rsidRPr="002512E0">
        <w:rPr>
          <w:rFonts w:ascii="Open Sans" w:hAnsi="Open Sans" w:cs="Open Sans"/>
          <w:color w:val="080F0F"/>
          <w:sz w:val="22"/>
          <w:szCs w:val="22"/>
        </w:rPr>
        <w:t>rent</w:t>
      </w:r>
      <w:r w:rsidR="00092761" w:rsidRPr="002512E0">
        <w:rPr>
          <w:rFonts w:ascii="Open Sans" w:hAnsi="Open Sans" w:cs="Open Sans"/>
          <w:color w:val="080F0F"/>
          <w:sz w:val="22"/>
          <w:szCs w:val="22"/>
        </w:rPr>
        <w:t>,</w:t>
      </w:r>
      <w:r w:rsidR="00E92D9A" w:rsidRPr="002512E0">
        <w:rPr>
          <w:rFonts w:ascii="Open Sans" w:hAnsi="Open Sans" w:cs="Open Sans"/>
          <w:color w:val="080F0F"/>
          <w:sz w:val="22"/>
          <w:szCs w:val="22"/>
        </w:rPr>
        <w:t xml:space="preserve"> </w:t>
      </w:r>
      <w:r w:rsidR="00E92D9A">
        <w:rPr>
          <w:rFonts w:ascii="Open Sans" w:hAnsi="Open Sans" w:cs="Open Sans"/>
          <w:color w:val="080F0F"/>
          <w:sz w:val="22"/>
          <w:szCs w:val="22"/>
        </w:rPr>
        <w:t xml:space="preserve">buy </w:t>
      </w:r>
      <w:r w:rsidR="00092761" w:rsidRPr="002512E0">
        <w:rPr>
          <w:rFonts w:ascii="Open Sans" w:hAnsi="Open Sans" w:cs="Open Sans"/>
          <w:color w:val="080F0F"/>
          <w:sz w:val="22"/>
          <w:szCs w:val="22"/>
        </w:rPr>
        <w:t xml:space="preserve">food, and </w:t>
      </w:r>
      <w:r w:rsidR="00092761">
        <w:rPr>
          <w:rFonts w:ascii="Open Sans" w:hAnsi="Open Sans" w:cs="Open Sans"/>
          <w:color w:val="080F0F"/>
          <w:sz w:val="22"/>
          <w:szCs w:val="22"/>
        </w:rPr>
        <w:t xml:space="preserve">buy </w:t>
      </w:r>
      <w:r w:rsidR="00092761" w:rsidRPr="002512E0">
        <w:rPr>
          <w:rFonts w:ascii="Open Sans" w:hAnsi="Open Sans" w:cs="Open Sans"/>
          <w:color w:val="080F0F"/>
          <w:sz w:val="22"/>
          <w:szCs w:val="22"/>
        </w:rPr>
        <w:t>clothes for their kids</w:t>
      </w:r>
      <w:r w:rsidR="00092761" w:rsidRPr="00092761" w:rsidDel="00092761">
        <w:rPr>
          <w:rFonts w:ascii="Open Sans" w:hAnsi="Open Sans" w:cs="Open Sans"/>
          <w:color w:val="080F0F"/>
          <w:sz w:val="22"/>
          <w:szCs w:val="22"/>
          <w:shd w:val="clear" w:color="auto" w:fill="FFFFFF"/>
        </w:rPr>
        <w:t xml:space="preserve"> </w:t>
      </w:r>
      <w:r w:rsidR="002E4AE0" w:rsidRPr="00152369">
        <w:rPr>
          <w:rFonts w:ascii="Open Sans" w:hAnsi="Open Sans" w:cs="Open Sans"/>
          <w:color w:val="080F0F"/>
          <w:sz w:val="22"/>
          <w:szCs w:val="22"/>
          <w:shd w:val="clear" w:color="auto" w:fill="FFFFFF"/>
        </w:rPr>
        <w:t xml:space="preserve">. </w:t>
      </w:r>
      <w:r w:rsidR="00522D95" w:rsidRPr="00152369">
        <w:rPr>
          <w:rFonts w:ascii="Open Sans" w:hAnsi="Open Sans" w:cs="Open Sans"/>
          <w:color w:val="080F0F"/>
          <w:sz w:val="22"/>
          <w:szCs w:val="22"/>
        </w:rPr>
        <w:t>A </w:t>
      </w:r>
      <w:hyperlink r:id="rId36" w:tgtFrame="_blank" w:history="1">
        <w:r w:rsidR="00522D95" w:rsidRPr="00152369">
          <w:rPr>
            <w:rStyle w:val="Hyperlink"/>
            <w:rFonts w:ascii="Open Sans" w:hAnsi="Open Sans" w:cs="Open Sans"/>
            <w:color w:val="D50032"/>
            <w:sz w:val="22"/>
            <w:szCs w:val="22"/>
          </w:rPr>
          <w:t>new study from the Brookings Institution</w:t>
        </w:r>
      </w:hyperlink>
      <w:r w:rsidR="00522D95" w:rsidRPr="00152369">
        <w:rPr>
          <w:rFonts w:ascii="Open Sans" w:hAnsi="Open Sans" w:cs="Open Sans"/>
          <w:color w:val="080F0F"/>
          <w:sz w:val="22"/>
          <w:szCs w:val="22"/>
        </w:rPr>
        <w:t xml:space="preserve"> shows that the CTC monthly payments dramatically reduced child poverty, fostered healthier eating, and allowed parents to invest in their children’s education. Also, a steady supplement to their monthly income helped families avoid high-interest payday loans for financial help. </w:t>
      </w:r>
    </w:p>
    <w:p w14:paraId="62FA3D6A" w14:textId="39BB6323" w:rsidR="00E92D9A" w:rsidRPr="00152369" w:rsidRDefault="00033BFB" w:rsidP="00152369">
      <w:pPr>
        <w:pStyle w:val="NormalWeb"/>
        <w:shd w:val="clear" w:color="auto" w:fill="FFFFFF"/>
        <w:spacing w:after="120" w:line="276" w:lineRule="auto"/>
        <w:rPr>
          <w:rFonts w:ascii="Open Sans" w:hAnsi="Open Sans" w:cs="Open Sans"/>
          <w:color w:val="080F0F"/>
        </w:rPr>
      </w:pPr>
      <w:r>
        <w:rPr>
          <w:rFonts w:ascii="Open Sans" w:hAnsi="Open Sans" w:cs="Open Sans"/>
          <w:color w:val="080F0F"/>
          <w:sz w:val="22"/>
          <w:szCs w:val="22"/>
        </w:rPr>
        <w:t xml:space="preserve">Finally, we know </w:t>
      </w:r>
      <w:r w:rsidR="00386EB1">
        <w:rPr>
          <w:rFonts w:ascii="Open Sans" w:hAnsi="Open Sans" w:cs="Open Sans"/>
          <w:color w:val="080F0F"/>
          <w:sz w:val="22"/>
          <w:szCs w:val="22"/>
        </w:rPr>
        <w:t>some</w:t>
      </w:r>
      <w:r>
        <w:rPr>
          <w:rFonts w:ascii="Open Sans" w:hAnsi="Open Sans" w:cs="Open Sans"/>
          <w:color w:val="080F0F"/>
          <w:sz w:val="22"/>
          <w:szCs w:val="22"/>
        </w:rPr>
        <w:t xml:space="preserve"> policymakers </w:t>
      </w:r>
      <w:r w:rsidR="00386EB1">
        <w:rPr>
          <w:rFonts w:ascii="Open Sans" w:hAnsi="Open Sans" w:cs="Open Sans"/>
          <w:color w:val="080F0F"/>
          <w:sz w:val="22"/>
          <w:szCs w:val="22"/>
        </w:rPr>
        <w:t>insist</w:t>
      </w:r>
      <w:r w:rsidR="00F24598">
        <w:rPr>
          <w:rFonts w:ascii="Open Sans" w:hAnsi="Open Sans" w:cs="Open Sans"/>
          <w:color w:val="080F0F"/>
          <w:sz w:val="22"/>
          <w:szCs w:val="22"/>
        </w:rPr>
        <w:t xml:space="preserve"> on </w:t>
      </w:r>
      <w:r>
        <w:rPr>
          <w:rFonts w:ascii="Open Sans" w:hAnsi="Open Sans" w:cs="Open Sans"/>
          <w:color w:val="080F0F"/>
          <w:sz w:val="22"/>
          <w:szCs w:val="22"/>
        </w:rPr>
        <w:t xml:space="preserve">an earnings requirement </w:t>
      </w:r>
      <w:r w:rsidR="00F24598">
        <w:rPr>
          <w:rFonts w:ascii="Open Sans" w:hAnsi="Open Sans" w:cs="Open Sans"/>
          <w:color w:val="080F0F"/>
          <w:sz w:val="22"/>
          <w:szCs w:val="22"/>
        </w:rPr>
        <w:t>or work requirement</w:t>
      </w:r>
      <w:r w:rsidR="0020006A">
        <w:rPr>
          <w:rFonts w:ascii="Open Sans" w:hAnsi="Open Sans" w:cs="Open Sans"/>
          <w:color w:val="080F0F"/>
          <w:sz w:val="22"/>
          <w:szCs w:val="22"/>
        </w:rPr>
        <w:t xml:space="preserve"> in order</w:t>
      </w:r>
      <w:r w:rsidR="00E15E18">
        <w:rPr>
          <w:rFonts w:ascii="Open Sans" w:hAnsi="Open Sans" w:cs="Open Sans"/>
          <w:color w:val="080F0F"/>
          <w:sz w:val="22"/>
          <w:szCs w:val="22"/>
        </w:rPr>
        <w:t xml:space="preserve"> to </w:t>
      </w:r>
      <w:r w:rsidR="0020006A">
        <w:rPr>
          <w:rFonts w:ascii="Open Sans" w:hAnsi="Open Sans" w:cs="Open Sans"/>
          <w:color w:val="080F0F"/>
          <w:sz w:val="22"/>
          <w:szCs w:val="22"/>
        </w:rPr>
        <w:t>get</w:t>
      </w:r>
      <w:r w:rsidR="00E15E18">
        <w:rPr>
          <w:rFonts w:ascii="Open Sans" w:hAnsi="Open Sans" w:cs="Open Sans"/>
          <w:color w:val="080F0F"/>
          <w:sz w:val="22"/>
          <w:szCs w:val="22"/>
        </w:rPr>
        <w:t xml:space="preserve"> the CTC. </w:t>
      </w:r>
      <w:r w:rsidR="00330802">
        <w:rPr>
          <w:rFonts w:ascii="Open Sans" w:hAnsi="Open Sans" w:cs="Open Sans"/>
          <w:color w:val="080F0F"/>
          <w:sz w:val="22"/>
          <w:szCs w:val="22"/>
        </w:rPr>
        <w:t xml:space="preserve">We urge you to share why you think investing in dramatic reductions in child poverty should be the goal, and that you are focused on reducing hardship for children regardless of </w:t>
      </w:r>
      <w:r w:rsidR="00EB670D">
        <w:rPr>
          <w:rFonts w:ascii="Open Sans" w:hAnsi="Open Sans" w:cs="Open Sans"/>
          <w:color w:val="080F0F"/>
          <w:sz w:val="22"/>
          <w:szCs w:val="22"/>
        </w:rPr>
        <w:t>their parents</w:t>
      </w:r>
      <w:r w:rsidR="00672CBB">
        <w:rPr>
          <w:rFonts w:ascii="Open Sans" w:hAnsi="Open Sans" w:cs="Open Sans"/>
          <w:color w:val="080F0F"/>
          <w:sz w:val="22"/>
          <w:szCs w:val="22"/>
        </w:rPr>
        <w:t>’</w:t>
      </w:r>
      <w:r w:rsidR="00EB670D">
        <w:rPr>
          <w:rFonts w:ascii="Open Sans" w:hAnsi="Open Sans" w:cs="Open Sans"/>
          <w:color w:val="080F0F"/>
          <w:sz w:val="22"/>
          <w:szCs w:val="22"/>
        </w:rPr>
        <w:t xml:space="preserve"> work history. </w:t>
      </w:r>
      <w:r w:rsidR="00672CBB">
        <w:rPr>
          <w:rFonts w:ascii="Open Sans" w:hAnsi="Open Sans" w:cs="Open Sans"/>
          <w:color w:val="080F0F"/>
          <w:sz w:val="22"/>
          <w:szCs w:val="22"/>
        </w:rPr>
        <w:t>You could</w:t>
      </w:r>
      <w:r w:rsidR="002B248F">
        <w:rPr>
          <w:rFonts w:ascii="Open Sans" w:hAnsi="Open Sans" w:cs="Open Sans"/>
          <w:color w:val="080F0F"/>
          <w:sz w:val="22"/>
          <w:szCs w:val="22"/>
        </w:rPr>
        <w:t xml:space="preserve"> also</w:t>
      </w:r>
      <w:r w:rsidR="00672CBB">
        <w:rPr>
          <w:rFonts w:ascii="Open Sans" w:hAnsi="Open Sans" w:cs="Open Sans"/>
          <w:color w:val="080F0F"/>
          <w:sz w:val="22"/>
          <w:szCs w:val="22"/>
        </w:rPr>
        <w:t xml:space="preserve"> share that </w:t>
      </w:r>
      <w:hyperlink r:id="rId37" w:tgtFrame="_blank" w:history="1">
        <w:r w:rsidR="00522D95" w:rsidRPr="00152369">
          <w:rPr>
            <w:rStyle w:val="Hyperlink"/>
            <w:rFonts w:ascii="Open Sans" w:hAnsi="Open Sans" w:cs="Open Sans"/>
            <w:color w:val="D50032"/>
            <w:sz w:val="22"/>
            <w:szCs w:val="22"/>
          </w:rPr>
          <w:t>1.4 million CTC households</w:t>
        </w:r>
      </w:hyperlink>
      <w:r w:rsidR="00522D95" w:rsidRPr="00152369">
        <w:rPr>
          <w:rFonts w:ascii="Open Sans" w:hAnsi="Open Sans" w:cs="Open Sans"/>
          <w:color w:val="080F0F"/>
          <w:sz w:val="22"/>
          <w:szCs w:val="22"/>
        </w:rPr>
        <w:t xml:space="preserve"> have left their jobs since the payments stopped, primarily because they can no longer afford childcare. Now, as inflation </w:t>
      </w:r>
      <w:r w:rsidR="00585861">
        <w:rPr>
          <w:rFonts w:ascii="Open Sans" w:hAnsi="Open Sans" w:cs="Open Sans"/>
          <w:color w:val="080F0F"/>
          <w:sz w:val="22"/>
          <w:szCs w:val="22"/>
        </w:rPr>
        <w:t>has increased</w:t>
      </w:r>
      <w:r w:rsidR="00522D95" w:rsidRPr="00152369">
        <w:rPr>
          <w:rFonts w:ascii="Open Sans" w:hAnsi="Open Sans" w:cs="Open Sans"/>
          <w:color w:val="080F0F"/>
          <w:sz w:val="22"/>
          <w:szCs w:val="22"/>
        </w:rPr>
        <w:t>, families are facing greater obstacles to making ends meet.</w:t>
      </w:r>
    </w:p>
    <w:p w14:paraId="31AAEAF4" w14:textId="64D71625" w:rsidR="004A1359" w:rsidRPr="004A1359" w:rsidRDefault="00672CBB" w:rsidP="008557B7">
      <w:pPr>
        <w:pStyle w:val="Heading3"/>
        <w:spacing w:after="240"/>
        <w:rPr>
          <w:rFonts w:ascii="Open Sans" w:hAnsi="Open Sans" w:cs="Open Sans"/>
          <w:color w:val="D50032" w:themeColor="accent1"/>
          <w:sz w:val="28"/>
          <w:szCs w:val="28"/>
        </w:rPr>
      </w:pPr>
      <w:r>
        <w:rPr>
          <w:rFonts w:ascii="Open Sans" w:hAnsi="Open Sans" w:cs="Open Sans"/>
          <w:color w:val="D50032" w:themeColor="accent1"/>
          <w:sz w:val="28"/>
          <w:szCs w:val="28"/>
        </w:rPr>
        <w:t>A</w:t>
      </w:r>
      <w:r w:rsidR="00BB65BD">
        <w:rPr>
          <w:rFonts w:ascii="Open Sans" w:hAnsi="Open Sans" w:cs="Open Sans"/>
          <w:color w:val="D50032" w:themeColor="accent1"/>
          <w:sz w:val="28"/>
          <w:szCs w:val="28"/>
        </w:rPr>
        <w:t xml:space="preserve"> 2015</w:t>
      </w:r>
      <w:r>
        <w:rPr>
          <w:rFonts w:ascii="Open Sans" w:hAnsi="Open Sans" w:cs="Open Sans"/>
          <w:color w:val="D50032" w:themeColor="accent1"/>
          <w:sz w:val="28"/>
          <w:szCs w:val="28"/>
        </w:rPr>
        <w:t xml:space="preserve"> Redo?</w:t>
      </w:r>
      <w:r w:rsidR="00BB65BD">
        <w:rPr>
          <w:rFonts w:ascii="Open Sans" w:hAnsi="Open Sans" w:cs="Open Sans"/>
          <w:color w:val="D50032" w:themeColor="accent1"/>
          <w:sz w:val="28"/>
          <w:szCs w:val="28"/>
        </w:rPr>
        <w:t xml:space="preserve"> </w:t>
      </w:r>
      <w:r w:rsidR="00043EEA">
        <w:rPr>
          <w:rFonts w:ascii="Open Sans" w:hAnsi="Open Sans" w:cs="Open Sans"/>
          <w:color w:val="D50032" w:themeColor="accent1"/>
          <w:sz w:val="28"/>
          <w:szCs w:val="28"/>
        </w:rPr>
        <w:t xml:space="preserve">RESULTS volunteers </w:t>
      </w:r>
      <w:r w:rsidR="005213AC">
        <w:rPr>
          <w:rFonts w:ascii="Open Sans" w:hAnsi="Open Sans" w:cs="Open Sans"/>
          <w:color w:val="D50032" w:themeColor="accent1"/>
          <w:sz w:val="28"/>
          <w:szCs w:val="28"/>
        </w:rPr>
        <w:t>made</w:t>
      </w:r>
      <w:r w:rsidR="007B3A05">
        <w:rPr>
          <w:rFonts w:ascii="Open Sans" w:hAnsi="Open Sans" w:cs="Open Sans"/>
          <w:color w:val="D50032" w:themeColor="accent1"/>
          <w:sz w:val="28"/>
          <w:szCs w:val="28"/>
        </w:rPr>
        <w:t xml:space="preserve"> temporary </w:t>
      </w:r>
      <w:r w:rsidR="00043EEA">
        <w:rPr>
          <w:rFonts w:ascii="Open Sans" w:hAnsi="Open Sans" w:cs="Open Sans"/>
          <w:color w:val="D50032" w:themeColor="accent1"/>
          <w:sz w:val="28"/>
          <w:szCs w:val="28"/>
        </w:rPr>
        <w:t>tax credit</w:t>
      </w:r>
      <w:r w:rsidR="008E3968">
        <w:rPr>
          <w:rFonts w:ascii="Open Sans" w:hAnsi="Open Sans" w:cs="Open Sans"/>
          <w:color w:val="D50032" w:themeColor="accent1"/>
          <w:sz w:val="28"/>
          <w:szCs w:val="28"/>
        </w:rPr>
        <w:t xml:space="preserve"> expansion</w:t>
      </w:r>
      <w:r w:rsidR="00043EEA">
        <w:rPr>
          <w:rFonts w:ascii="Open Sans" w:hAnsi="Open Sans" w:cs="Open Sans"/>
          <w:color w:val="D50032" w:themeColor="accent1"/>
          <w:sz w:val="28"/>
          <w:szCs w:val="28"/>
        </w:rPr>
        <w:t xml:space="preserve">s permanent </w:t>
      </w:r>
      <w:r w:rsidR="00BB65BD">
        <w:rPr>
          <w:rFonts w:ascii="Open Sans" w:hAnsi="Open Sans" w:cs="Open Sans"/>
          <w:color w:val="D50032" w:themeColor="accent1"/>
          <w:sz w:val="28"/>
          <w:szCs w:val="28"/>
        </w:rPr>
        <w:t xml:space="preserve">in a bipartisan package </w:t>
      </w:r>
    </w:p>
    <w:p w14:paraId="44A0CA4A" w14:textId="49648C17" w:rsidR="00A16624" w:rsidRPr="00952147" w:rsidRDefault="00A16624" w:rsidP="00A16624">
      <w:pPr>
        <w:spacing w:line="276" w:lineRule="auto"/>
        <w:rPr>
          <w:rFonts w:ascii="Open Sans" w:hAnsi="Open Sans" w:cs="Open Sans"/>
        </w:rPr>
      </w:pPr>
      <w:r w:rsidRPr="00952147">
        <w:rPr>
          <w:rFonts w:ascii="Open Sans" w:hAnsi="Open Sans" w:cs="Open Sans"/>
        </w:rPr>
        <w:t xml:space="preserve">Back in 2009, in the middle of the </w:t>
      </w:r>
      <w:r w:rsidR="009954AD">
        <w:rPr>
          <w:rFonts w:ascii="Open Sans" w:hAnsi="Open Sans" w:cs="Open Sans"/>
        </w:rPr>
        <w:t>G</w:t>
      </w:r>
      <w:r w:rsidRPr="00952147">
        <w:rPr>
          <w:rFonts w:ascii="Open Sans" w:hAnsi="Open Sans" w:cs="Open Sans"/>
        </w:rPr>
        <w:t xml:space="preserve">reat </w:t>
      </w:r>
      <w:r w:rsidR="009954AD">
        <w:rPr>
          <w:rFonts w:ascii="Open Sans" w:hAnsi="Open Sans" w:cs="Open Sans"/>
        </w:rPr>
        <w:t>R</w:t>
      </w:r>
      <w:r w:rsidRPr="00952147">
        <w:rPr>
          <w:rFonts w:ascii="Open Sans" w:hAnsi="Open Sans" w:cs="Open Sans"/>
        </w:rPr>
        <w:t>ecession, RESULTS advocates and others pushed for Congress to expand the EITC and CTC</w:t>
      </w:r>
      <w:r w:rsidR="00C255D6">
        <w:rPr>
          <w:rFonts w:ascii="Open Sans" w:hAnsi="Open Sans" w:cs="Open Sans"/>
        </w:rPr>
        <w:t xml:space="preserve"> </w:t>
      </w:r>
      <w:r w:rsidRPr="00952147">
        <w:rPr>
          <w:rFonts w:ascii="Open Sans" w:hAnsi="Open Sans" w:cs="Open Sans"/>
        </w:rPr>
        <w:t>– but Congress made the changes only as a one-time adjustment, set to expire after a year.</w:t>
      </w:r>
      <w:r w:rsidR="007C29AD">
        <w:rPr>
          <w:rFonts w:ascii="Open Sans" w:hAnsi="Open Sans" w:cs="Open Sans"/>
        </w:rPr>
        <w:t xml:space="preserve"> </w:t>
      </w:r>
      <w:r w:rsidR="07744565" w:rsidRPr="2502D840">
        <w:rPr>
          <w:rFonts w:ascii="Open Sans" w:hAnsi="Open Sans" w:cs="Open Sans"/>
        </w:rPr>
        <w:t xml:space="preserve">RESULTS and our partners kept pushing, reminding Congress that poverty was already an emergency before the recession. Returning to the same weaker tax policy that only rewarded the wealthy and made other people vulnerable in the first place didn’t make sense. We </w:t>
      </w:r>
      <w:r w:rsidR="00E95360">
        <w:rPr>
          <w:rFonts w:ascii="Open Sans" w:hAnsi="Open Sans" w:cs="Open Sans"/>
        </w:rPr>
        <w:t xml:space="preserve">successfully </w:t>
      </w:r>
      <w:r w:rsidR="07744565" w:rsidRPr="2502D840">
        <w:rPr>
          <w:rFonts w:ascii="Open Sans" w:hAnsi="Open Sans" w:cs="Open Sans"/>
        </w:rPr>
        <w:t>worked to get those changes to the tax code extended, and then extended again. Then in 2015, Congress finally made the changes permanent</w:t>
      </w:r>
      <w:r w:rsidR="0EE98817" w:rsidRPr="2502D840">
        <w:rPr>
          <w:rFonts w:ascii="Open Sans" w:hAnsi="Open Sans" w:cs="Open Sans"/>
        </w:rPr>
        <w:t xml:space="preserve"> as a part of a larger</w:t>
      </w:r>
      <w:r w:rsidR="00CD4219">
        <w:rPr>
          <w:rFonts w:ascii="Open Sans" w:hAnsi="Open Sans" w:cs="Open Sans"/>
        </w:rPr>
        <w:t>, end-of-year</w:t>
      </w:r>
      <w:r w:rsidR="0EE98817" w:rsidRPr="2502D840">
        <w:rPr>
          <w:rFonts w:ascii="Open Sans" w:hAnsi="Open Sans" w:cs="Open Sans"/>
        </w:rPr>
        <w:t xml:space="preserve"> tax bill</w:t>
      </w:r>
      <w:r w:rsidR="07744565" w:rsidRPr="2502D840">
        <w:rPr>
          <w:rFonts w:ascii="Open Sans" w:hAnsi="Open Sans" w:cs="Open Sans"/>
        </w:rPr>
        <w:t>, </w:t>
      </w:r>
      <w:hyperlink r:id="rId38">
        <w:r w:rsidR="07744565" w:rsidRPr="2502D840">
          <w:rPr>
            <w:rStyle w:val="Hyperlink"/>
            <w:rFonts w:ascii="Open Sans" w:hAnsi="Open Sans" w:cs="Open Sans"/>
            <w:color w:val="D50032" w:themeColor="accent4"/>
          </w:rPr>
          <w:t>benefiting 50 million people</w:t>
        </w:r>
      </w:hyperlink>
      <w:r w:rsidR="07744565" w:rsidRPr="2502D840">
        <w:rPr>
          <w:rFonts w:ascii="Open Sans" w:hAnsi="Open Sans" w:cs="Open Sans"/>
        </w:rPr>
        <w:t> in a package passed with overwhelming bipartisan support.</w:t>
      </w:r>
    </w:p>
    <w:p w14:paraId="4019C297" w14:textId="183D1584" w:rsidR="009658ED" w:rsidRPr="00C37B06" w:rsidRDefault="00A16624" w:rsidP="0029588A">
      <w:pPr>
        <w:spacing w:line="276" w:lineRule="auto"/>
        <w:rPr>
          <w:rFonts w:ascii="Open Sans" w:hAnsi="Open Sans" w:cs="Open Sans"/>
        </w:rPr>
      </w:pPr>
      <w:r w:rsidRPr="00952147">
        <w:rPr>
          <w:rFonts w:ascii="Open Sans" w:hAnsi="Open Sans" w:cs="Open Sans"/>
        </w:rPr>
        <w:t xml:space="preserve">That lasting victory started – just like we see now – with a short-term emergency response. Then RESULTS advocates kept pushing, with hundreds of meetings with Congress, hundreds of pieces published in their local media, and countless conversations with tax aides on Capitol Hill. </w:t>
      </w:r>
      <w:r w:rsidRPr="00CA23E4">
        <w:rPr>
          <w:rFonts w:ascii="Open Sans" w:hAnsi="Open Sans" w:cs="Open Sans"/>
          <w:b/>
          <w:bCs/>
        </w:rPr>
        <w:t>Together we made sure that Congress made those expansions permanent, and we’re going to do what it takes to do the same thing again this year.</w:t>
      </w:r>
    </w:p>
    <w:p w14:paraId="31C99CE4" w14:textId="0BC9D622" w:rsidR="00952147" w:rsidRPr="00952147" w:rsidRDefault="00952147" w:rsidP="008557B7">
      <w:pPr>
        <w:pStyle w:val="Heading2"/>
        <w:spacing w:after="240"/>
        <w:rPr>
          <w:rFonts w:ascii="Open Sans" w:hAnsi="Open Sans" w:cs="Open Sans"/>
          <w:b/>
          <w:bCs/>
          <w:color w:val="D50032" w:themeColor="accent1"/>
          <w:sz w:val="32"/>
          <w:szCs w:val="32"/>
        </w:rPr>
      </w:pPr>
      <w:r w:rsidRPr="177B8521">
        <w:rPr>
          <w:rFonts w:ascii="Open Sans" w:hAnsi="Open Sans" w:cs="Open Sans"/>
          <w:b/>
          <w:color w:val="D50032" w:themeColor="accent4"/>
          <w:sz w:val="32"/>
          <w:szCs w:val="32"/>
        </w:rPr>
        <w:t>The takeaway</w:t>
      </w:r>
    </w:p>
    <w:p w14:paraId="0CD0B20A" w14:textId="20F4A17C" w:rsidR="00FE56FE" w:rsidRDefault="00952147" w:rsidP="00456459">
      <w:pPr>
        <w:spacing w:line="276" w:lineRule="auto"/>
        <w:rPr>
          <w:rFonts w:ascii="Open Sans" w:hAnsi="Open Sans" w:cs="Open Sans"/>
        </w:rPr>
      </w:pPr>
      <w:r w:rsidRPr="00952147">
        <w:rPr>
          <w:rFonts w:ascii="Open Sans" w:hAnsi="Open Sans" w:cs="Open Sans"/>
        </w:rPr>
        <w:t xml:space="preserve">The Child Tax Credit (CTC) </w:t>
      </w:r>
      <w:r w:rsidR="00B276FB">
        <w:rPr>
          <w:rFonts w:ascii="Open Sans" w:hAnsi="Open Sans" w:cs="Open Sans"/>
        </w:rPr>
        <w:t>made a historic impact</w:t>
      </w:r>
      <w:r w:rsidR="001E2C43">
        <w:rPr>
          <w:rFonts w:ascii="Open Sans" w:hAnsi="Open Sans" w:cs="Open Sans"/>
        </w:rPr>
        <w:t xml:space="preserve"> on</w:t>
      </w:r>
      <w:r w:rsidRPr="00952147">
        <w:rPr>
          <w:rFonts w:ascii="Open Sans" w:hAnsi="Open Sans" w:cs="Open Sans"/>
        </w:rPr>
        <w:t xml:space="preserve"> poverty</w:t>
      </w:r>
      <w:r w:rsidR="00456459">
        <w:rPr>
          <w:rFonts w:ascii="Open Sans" w:hAnsi="Open Sans" w:cs="Open Sans"/>
        </w:rPr>
        <w:t xml:space="preserve"> reduction and supported</w:t>
      </w:r>
      <w:r w:rsidR="67D6A262" w:rsidRPr="2502D840">
        <w:rPr>
          <w:rFonts w:ascii="Open Sans" w:hAnsi="Open Sans" w:cs="Open Sans"/>
        </w:rPr>
        <w:t xml:space="preserve"> families to pay for rent, food, utilities, and other necessities. </w:t>
      </w:r>
    </w:p>
    <w:p w14:paraId="3D4AEB1F" w14:textId="210F8091" w:rsidR="00FE56FE" w:rsidRPr="00952147" w:rsidRDefault="00FE56FE" w:rsidP="00FE56FE">
      <w:pPr>
        <w:spacing w:line="276" w:lineRule="auto"/>
        <w:rPr>
          <w:rFonts w:ascii="Open Sans" w:hAnsi="Open Sans" w:cs="Open Sans"/>
        </w:rPr>
      </w:pPr>
      <w:r>
        <w:rPr>
          <w:rFonts w:ascii="Open Sans" w:hAnsi="Open Sans" w:cs="Open Sans"/>
        </w:rPr>
        <w:t xml:space="preserve">However, because of 51 senators who have refused to support an extension of these changes, </w:t>
      </w:r>
      <w:r w:rsidRPr="00952147">
        <w:rPr>
          <w:rFonts w:ascii="Open Sans" w:hAnsi="Open Sans" w:cs="Open Sans"/>
        </w:rPr>
        <w:t xml:space="preserve">27 million low-income children </w:t>
      </w:r>
      <w:r>
        <w:rPr>
          <w:rFonts w:ascii="Open Sans" w:hAnsi="Open Sans" w:cs="Open Sans"/>
        </w:rPr>
        <w:t>are now again</w:t>
      </w:r>
      <w:r w:rsidRPr="00952147">
        <w:rPr>
          <w:rFonts w:ascii="Open Sans" w:hAnsi="Open Sans" w:cs="Open Sans"/>
        </w:rPr>
        <w:t xml:space="preserve"> excluded from the full CTC. </w:t>
      </w:r>
    </w:p>
    <w:p w14:paraId="31B332AB" w14:textId="17D922D7" w:rsidR="003C5BC7" w:rsidRDefault="00513DDB" w:rsidP="00B75F61">
      <w:pPr>
        <w:spacing w:line="276" w:lineRule="auto"/>
        <w:rPr>
          <w:rFonts w:ascii="Open Sans" w:hAnsi="Open Sans" w:cs="Open Sans"/>
        </w:rPr>
      </w:pPr>
      <w:r>
        <w:rPr>
          <w:rFonts w:ascii="Open Sans" w:hAnsi="Open Sans" w:cs="Open Sans"/>
        </w:rPr>
        <w:t xml:space="preserve">But it is never too late to </w:t>
      </w:r>
      <w:r w:rsidR="0078148B">
        <w:rPr>
          <w:rFonts w:ascii="Open Sans" w:hAnsi="Open Sans" w:cs="Open Sans"/>
        </w:rPr>
        <w:t>turn things around</w:t>
      </w:r>
      <w:r>
        <w:rPr>
          <w:rFonts w:ascii="Open Sans" w:hAnsi="Open Sans" w:cs="Open Sans"/>
        </w:rPr>
        <w:t xml:space="preserve">. </w:t>
      </w:r>
      <w:r w:rsidR="0078148B">
        <w:rPr>
          <w:rFonts w:ascii="Open Sans" w:hAnsi="Open Sans" w:cs="Open Sans"/>
        </w:rPr>
        <w:t xml:space="preserve">Congress has a choice. They can be content </w:t>
      </w:r>
      <w:r w:rsidR="67D6A262" w:rsidRPr="2502D840">
        <w:rPr>
          <w:rFonts w:ascii="Open Sans" w:hAnsi="Open Sans" w:cs="Open Sans"/>
        </w:rPr>
        <w:t xml:space="preserve"> </w:t>
      </w:r>
      <w:r w:rsidR="4E5DBF1E" w:rsidRPr="2502D840">
        <w:rPr>
          <w:rFonts w:ascii="Open Sans" w:hAnsi="Open Sans" w:cs="Open Sans"/>
        </w:rPr>
        <w:t xml:space="preserve">poverty </w:t>
      </w:r>
      <w:r w:rsidR="0078148B">
        <w:rPr>
          <w:rFonts w:ascii="Open Sans" w:hAnsi="Open Sans" w:cs="Open Sans"/>
        </w:rPr>
        <w:t>being</w:t>
      </w:r>
      <w:r w:rsidR="4E5DBF1E" w:rsidRPr="2502D840">
        <w:rPr>
          <w:rFonts w:ascii="Open Sans" w:hAnsi="Open Sans" w:cs="Open Sans"/>
        </w:rPr>
        <w:t xml:space="preserve"> on the rise at a time when families face increased costs of putting food on the table and keeping a roof over their heads</w:t>
      </w:r>
      <w:r w:rsidR="67D6A262" w:rsidRPr="2502D840">
        <w:rPr>
          <w:rFonts w:ascii="Open Sans" w:hAnsi="Open Sans" w:cs="Open Sans"/>
        </w:rPr>
        <w:t xml:space="preserve">. </w:t>
      </w:r>
      <w:r w:rsidR="0078148B">
        <w:rPr>
          <w:rFonts w:ascii="Open Sans" w:hAnsi="Open Sans" w:cs="Open Sans"/>
        </w:rPr>
        <w:t>Or they can do what’s right</w:t>
      </w:r>
      <w:r w:rsidR="00E70BC2">
        <w:rPr>
          <w:rFonts w:ascii="Open Sans" w:hAnsi="Open Sans" w:cs="Open Sans"/>
        </w:rPr>
        <w:t xml:space="preserve"> and </w:t>
      </w:r>
      <w:r w:rsidR="67D6A262" w:rsidRPr="2502D840">
        <w:rPr>
          <w:rFonts w:ascii="Open Sans" w:hAnsi="Open Sans" w:cs="Open Sans"/>
        </w:rPr>
        <w:t>turn</w:t>
      </w:r>
      <w:r w:rsidR="00E70BC2">
        <w:rPr>
          <w:rFonts w:ascii="Open Sans" w:hAnsi="Open Sans" w:cs="Open Sans"/>
        </w:rPr>
        <w:t xml:space="preserve"> 2021</w:t>
      </w:r>
      <w:r w:rsidR="00A73515">
        <w:rPr>
          <w:rFonts w:ascii="Open Sans" w:hAnsi="Open Sans" w:cs="Open Sans"/>
        </w:rPr>
        <w:t>’s historic gains</w:t>
      </w:r>
      <w:r w:rsidR="00F77B5F">
        <w:rPr>
          <w:rFonts w:ascii="Open Sans" w:hAnsi="Open Sans" w:cs="Open Sans"/>
        </w:rPr>
        <w:t xml:space="preserve"> </w:t>
      </w:r>
      <w:r w:rsidR="67D6A262" w:rsidRPr="2502D840">
        <w:rPr>
          <w:rFonts w:ascii="Open Sans" w:hAnsi="Open Sans" w:cs="Open Sans"/>
        </w:rPr>
        <w:t>into lasting change.</w:t>
      </w:r>
      <w:r w:rsidR="007F19CF">
        <w:rPr>
          <w:rFonts w:ascii="Open Sans" w:hAnsi="Open Sans" w:cs="Open Sans"/>
        </w:rPr>
        <w:t xml:space="preserve"> </w:t>
      </w:r>
    </w:p>
    <w:p w14:paraId="710282BA" w14:textId="1664BCFF" w:rsidR="00B75F61" w:rsidRPr="00B75F61" w:rsidRDefault="007F19CF" w:rsidP="00B75F61">
      <w:pPr>
        <w:spacing w:line="276" w:lineRule="auto"/>
        <w:rPr>
          <w:rFonts w:ascii="Open Sans" w:hAnsi="Open Sans" w:cs="Open Sans"/>
        </w:rPr>
      </w:pPr>
      <w:r>
        <w:rPr>
          <w:rFonts w:ascii="Open Sans" w:hAnsi="Open Sans" w:cs="Open Sans"/>
        </w:rPr>
        <w:t>Your advocacy will be the difference</w:t>
      </w:r>
      <w:r w:rsidR="003C5BC7">
        <w:rPr>
          <w:rFonts w:ascii="Open Sans" w:hAnsi="Open Sans" w:cs="Open Sans"/>
        </w:rPr>
        <w:t>-</w:t>
      </w:r>
      <w:r>
        <w:rPr>
          <w:rFonts w:ascii="Open Sans" w:hAnsi="Open Sans" w:cs="Open Sans"/>
        </w:rPr>
        <w:t>maker in wh</w:t>
      </w:r>
      <w:r w:rsidR="003C5BC7">
        <w:rPr>
          <w:rFonts w:ascii="Open Sans" w:hAnsi="Open Sans" w:cs="Open Sans"/>
        </w:rPr>
        <w:t>ich path</w:t>
      </w:r>
      <w:r>
        <w:rPr>
          <w:rFonts w:ascii="Open Sans" w:hAnsi="Open Sans" w:cs="Open Sans"/>
        </w:rPr>
        <w:t xml:space="preserve"> they choose.</w:t>
      </w:r>
      <w:r w:rsidR="00E70BC2">
        <w:rPr>
          <w:rFonts w:ascii="Open Sans" w:hAnsi="Open Sans" w:cs="Open Sans"/>
        </w:rPr>
        <w:t xml:space="preserve"> </w:t>
      </w:r>
    </w:p>
    <w:p w14:paraId="3C0B3105" w14:textId="70F7CD4E" w:rsidR="0088168D" w:rsidRPr="00952147" w:rsidRDefault="0088168D" w:rsidP="00B13A27">
      <w:pPr>
        <w:keepLines/>
        <w:spacing w:line="276" w:lineRule="auto"/>
        <w:rPr>
          <w:rFonts w:ascii="Open Sans" w:hAnsi="Open Sans" w:cs="Open Sans"/>
        </w:rPr>
      </w:pPr>
    </w:p>
    <w:sectPr w:rsidR="0088168D" w:rsidRPr="00952147" w:rsidSect="002373F2">
      <w:headerReference w:type="default" r:id="rId39"/>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A388" w14:textId="77777777" w:rsidR="000457CB" w:rsidRDefault="000457CB" w:rsidP="002373F2">
      <w:pPr>
        <w:spacing w:after="0" w:line="240" w:lineRule="auto"/>
      </w:pPr>
      <w:r>
        <w:separator/>
      </w:r>
    </w:p>
  </w:endnote>
  <w:endnote w:type="continuationSeparator" w:id="0">
    <w:p w14:paraId="735778C5" w14:textId="77777777" w:rsidR="000457CB" w:rsidRDefault="000457CB" w:rsidP="002373F2">
      <w:pPr>
        <w:spacing w:after="0" w:line="240" w:lineRule="auto"/>
      </w:pPr>
      <w:r>
        <w:continuationSeparator/>
      </w:r>
    </w:p>
  </w:endnote>
  <w:endnote w:type="continuationNotice" w:id="1">
    <w:p w14:paraId="720D9E00" w14:textId="77777777" w:rsidR="000457CB" w:rsidRDefault="00045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7E46" w14:textId="7A5EB632" w:rsidR="7E7A114F" w:rsidRDefault="7E7A114F" w:rsidP="7E7A1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624C" w14:textId="6E520F5B" w:rsidR="7E7A114F" w:rsidRDefault="7E7A114F" w:rsidP="7E7A1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D1E4" w14:textId="77777777" w:rsidR="000457CB" w:rsidRDefault="000457CB" w:rsidP="002373F2">
      <w:pPr>
        <w:spacing w:after="0" w:line="240" w:lineRule="auto"/>
      </w:pPr>
      <w:r>
        <w:separator/>
      </w:r>
    </w:p>
  </w:footnote>
  <w:footnote w:type="continuationSeparator" w:id="0">
    <w:p w14:paraId="5D8BD25E" w14:textId="77777777" w:rsidR="000457CB" w:rsidRDefault="000457CB" w:rsidP="002373F2">
      <w:pPr>
        <w:spacing w:after="0" w:line="240" w:lineRule="auto"/>
      </w:pPr>
      <w:r>
        <w:continuationSeparator/>
      </w:r>
    </w:p>
  </w:footnote>
  <w:footnote w:type="continuationNotice" w:id="1">
    <w:p w14:paraId="4F0DC7A8" w14:textId="77777777" w:rsidR="000457CB" w:rsidRDefault="000457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7A114F" w14:paraId="4F9245FA" w14:textId="77777777" w:rsidTr="7E7A114F">
      <w:tc>
        <w:tcPr>
          <w:tcW w:w="3120" w:type="dxa"/>
        </w:tcPr>
        <w:p w14:paraId="247AE439" w14:textId="1A2AF2E4" w:rsidR="7E7A114F" w:rsidRDefault="7E7A114F" w:rsidP="7E7A114F">
          <w:pPr>
            <w:pStyle w:val="Header"/>
            <w:ind w:left="-115"/>
          </w:pPr>
        </w:p>
      </w:tc>
      <w:tc>
        <w:tcPr>
          <w:tcW w:w="3120" w:type="dxa"/>
        </w:tcPr>
        <w:p w14:paraId="649907E8" w14:textId="030769DB" w:rsidR="7E7A114F" w:rsidRDefault="7E7A114F" w:rsidP="7E7A114F">
          <w:pPr>
            <w:pStyle w:val="Header"/>
            <w:jc w:val="center"/>
          </w:pPr>
        </w:p>
      </w:tc>
      <w:tc>
        <w:tcPr>
          <w:tcW w:w="3120" w:type="dxa"/>
        </w:tcPr>
        <w:p w14:paraId="1737E038" w14:textId="3B5DC748" w:rsidR="7E7A114F" w:rsidRDefault="7E7A114F" w:rsidP="7E7A114F">
          <w:pPr>
            <w:pStyle w:val="Header"/>
            <w:ind w:right="-115"/>
            <w:jc w:val="right"/>
          </w:pPr>
        </w:p>
      </w:tc>
    </w:tr>
  </w:tbl>
  <w:p w14:paraId="50B3EE72" w14:textId="79F416F5" w:rsidR="7E7A114F" w:rsidRDefault="7E7A114F" w:rsidP="7E7A1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13E7" w14:textId="738FD122" w:rsidR="002373F2" w:rsidRPr="00D56DD5" w:rsidRDefault="002373F2" w:rsidP="002373F2">
    <w:pPr>
      <w:pStyle w:val="Header"/>
      <w:rPr>
        <w:rFonts w:ascii="Open Sans" w:hAnsi="Open Sans" w:cs="Open Sans"/>
      </w:rPr>
    </w:pPr>
    <w:r w:rsidRPr="00D56DD5">
      <w:rPr>
        <w:rFonts w:ascii="Open Sans" w:hAnsi="Open Sans" w:cs="Open Sans"/>
        <w:noProof/>
      </w:rPr>
      <w:drawing>
        <wp:anchor distT="0" distB="0" distL="114300" distR="114300" simplePos="0" relativeHeight="251658240" behindDoc="0" locked="0" layoutInCell="1" allowOverlap="1" wp14:anchorId="735953C6" wp14:editId="630F60F0">
          <wp:simplePos x="0" y="0"/>
          <wp:positionH relativeFrom="column">
            <wp:posOffset>5350731</wp:posOffset>
          </wp:positionH>
          <wp:positionV relativeFrom="paragraph">
            <wp:posOffset>-235668</wp:posOffset>
          </wp:positionV>
          <wp:extent cx="1139190" cy="908050"/>
          <wp:effectExtent l="0" t="0" r="3810" b="635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908050"/>
                  </a:xfrm>
                  <a:prstGeom prst="rect">
                    <a:avLst/>
                  </a:prstGeom>
                  <a:noFill/>
                </pic:spPr>
              </pic:pic>
            </a:graphicData>
          </a:graphic>
          <wp14:sizeRelH relativeFrom="page">
            <wp14:pctWidth>0</wp14:pctWidth>
          </wp14:sizeRelH>
          <wp14:sizeRelV relativeFrom="page">
            <wp14:pctHeight>0</wp14:pctHeight>
          </wp14:sizeRelV>
        </wp:anchor>
      </w:drawing>
    </w:r>
  </w:p>
  <w:p w14:paraId="16486BB9" w14:textId="415C2114" w:rsidR="002373F2" w:rsidRPr="00D56DD5" w:rsidRDefault="002373F2" w:rsidP="002373F2">
    <w:pPr>
      <w:pStyle w:val="Header"/>
      <w:spacing w:after="120"/>
      <w:rPr>
        <w:rFonts w:ascii="Open Sans" w:hAnsi="Open Sans" w:cs="Open Sans"/>
        <w:sz w:val="32"/>
        <w:szCs w:val="32"/>
      </w:rPr>
    </w:pPr>
    <w:r>
      <w:rPr>
        <w:rFonts w:ascii="Open Sans" w:hAnsi="Open Sans" w:cs="Open Sans"/>
        <w:sz w:val="32"/>
        <w:szCs w:val="32"/>
      </w:rPr>
      <w:t>U.S. Tax Policy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3AF"/>
    <w:multiLevelType w:val="multilevel"/>
    <w:tmpl w:val="DBF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961CA"/>
    <w:multiLevelType w:val="hybridMultilevel"/>
    <w:tmpl w:val="D7649632"/>
    <w:lvl w:ilvl="0" w:tplc="44283200">
      <w:start w:val="202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1474BC"/>
    <w:multiLevelType w:val="hybridMultilevel"/>
    <w:tmpl w:val="273A38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176844885">
    <w:abstractNumId w:val="0"/>
  </w:num>
  <w:num w:numId="2" w16cid:durableId="896862190">
    <w:abstractNumId w:val="2"/>
  </w:num>
  <w:num w:numId="3" w16cid:durableId="116724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CC"/>
    <w:rsid w:val="00002133"/>
    <w:rsid w:val="0000698B"/>
    <w:rsid w:val="00006A5F"/>
    <w:rsid w:val="000122D4"/>
    <w:rsid w:val="000133BA"/>
    <w:rsid w:val="00015E74"/>
    <w:rsid w:val="00015FDC"/>
    <w:rsid w:val="000167D4"/>
    <w:rsid w:val="000321FA"/>
    <w:rsid w:val="000333D5"/>
    <w:rsid w:val="00033BFB"/>
    <w:rsid w:val="00034141"/>
    <w:rsid w:val="00041CD8"/>
    <w:rsid w:val="00043EEA"/>
    <w:rsid w:val="00045547"/>
    <w:rsid w:val="000457CB"/>
    <w:rsid w:val="00046530"/>
    <w:rsid w:val="000511CE"/>
    <w:rsid w:val="000524AF"/>
    <w:rsid w:val="00053E27"/>
    <w:rsid w:val="00056EE4"/>
    <w:rsid w:val="00056FA3"/>
    <w:rsid w:val="00066CCD"/>
    <w:rsid w:val="00066DB6"/>
    <w:rsid w:val="000674A8"/>
    <w:rsid w:val="00067720"/>
    <w:rsid w:val="0006798D"/>
    <w:rsid w:val="00067BAF"/>
    <w:rsid w:val="00072730"/>
    <w:rsid w:val="000741C8"/>
    <w:rsid w:val="00077A6A"/>
    <w:rsid w:val="00082C8E"/>
    <w:rsid w:val="00083CE9"/>
    <w:rsid w:val="0008688E"/>
    <w:rsid w:val="000922CF"/>
    <w:rsid w:val="00092761"/>
    <w:rsid w:val="000A32EC"/>
    <w:rsid w:val="000A4444"/>
    <w:rsid w:val="000A626E"/>
    <w:rsid w:val="000B0385"/>
    <w:rsid w:val="000B0982"/>
    <w:rsid w:val="000C14E4"/>
    <w:rsid w:val="000C3116"/>
    <w:rsid w:val="000C7029"/>
    <w:rsid w:val="000D14E6"/>
    <w:rsid w:val="000D1BF4"/>
    <w:rsid w:val="000D1CBB"/>
    <w:rsid w:val="000D35F0"/>
    <w:rsid w:val="000D5668"/>
    <w:rsid w:val="000D612A"/>
    <w:rsid w:val="000E4BA4"/>
    <w:rsid w:val="000E6A90"/>
    <w:rsid w:val="000F34EE"/>
    <w:rsid w:val="00103084"/>
    <w:rsid w:val="0010538D"/>
    <w:rsid w:val="00112844"/>
    <w:rsid w:val="00113E74"/>
    <w:rsid w:val="0011569A"/>
    <w:rsid w:val="00116750"/>
    <w:rsid w:val="001203FC"/>
    <w:rsid w:val="00122434"/>
    <w:rsid w:val="00122780"/>
    <w:rsid w:val="0013265E"/>
    <w:rsid w:val="001326D2"/>
    <w:rsid w:val="001373C4"/>
    <w:rsid w:val="00140877"/>
    <w:rsid w:val="00140DE8"/>
    <w:rsid w:val="00142C64"/>
    <w:rsid w:val="001436F1"/>
    <w:rsid w:val="001449A6"/>
    <w:rsid w:val="00147654"/>
    <w:rsid w:val="00150350"/>
    <w:rsid w:val="00151AAC"/>
    <w:rsid w:val="00152369"/>
    <w:rsid w:val="00152BE3"/>
    <w:rsid w:val="00153119"/>
    <w:rsid w:val="001563DA"/>
    <w:rsid w:val="00161A99"/>
    <w:rsid w:val="001627E8"/>
    <w:rsid w:val="00162969"/>
    <w:rsid w:val="00164AB9"/>
    <w:rsid w:val="00167084"/>
    <w:rsid w:val="0017043B"/>
    <w:rsid w:val="00173A9A"/>
    <w:rsid w:val="00180C79"/>
    <w:rsid w:val="00181446"/>
    <w:rsid w:val="00181FA2"/>
    <w:rsid w:val="00194601"/>
    <w:rsid w:val="001B4730"/>
    <w:rsid w:val="001B6B5F"/>
    <w:rsid w:val="001D23EF"/>
    <w:rsid w:val="001E1194"/>
    <w:rsid w:val="001E26EC"/>
    <w:rsid w:val="001E2C43"/>
    <w:rsid w:val="001E4083"/>
    <w:rsid w:val="001F1852"/>
    <w:rsid w:val="001F24CD"/>
    <w:rsid w:val="001F4C21"/>
    <w:rsid w:val="001F6094"/>
    <w:rsid w:val="001F6227"/>
    <w:rsid w:val="001F7589"/>
    <w:rsid w:val="0020006A"/>
    <w:rsid w:val="0021054E"/>
    <w:rsid w:val="002106B2"/>
    <w:rsid w:val="00210F70"/>
    <w:rsid w:val="0021158D"/>
    <w:rsid w:val="0021297B"/>
    <w:rsid w:val="00213CFE"/>
    <w:rsid w:val="00215A9E"/>
    <w:rsid w:val="00217B0C"/>
    <w:rsid w:val="00222847"/>
    <w:rsid w:val="00230995"/>
    <w:rsid w:val="002373F2"/>
    <w:rsid w:val="00237BED"/>
    <w:rsid w:val="002421CB"/>
    <w:rsid w:val="00243020"/>
    <w:rsid w:val="002540E2"/>
    <w:rsid w:val="00254E11"/>
    <w:rsid w:val="002573D4"/>
    <w:rsid w:val="00264099"/>
    <w:rsid w:val="00266CEF"/>
    <w:rsid w:val="00270DFA"/>
    <w:rsid w:val="0027615A"/>
    <w:rsid w:val="0027660A"/>
    <w:rsid w:val="00277D8D"/>
    <w:rsid w:val="0028196D"/>
    <w:rsid w:val="002824FA"/>
    <w:rsid w:val="00284C1E"/>
    <w:rsid w:val="002859BC"/>
    <w:rsid w:val="00290082"/>
    <w:rsid w:val="0029516B"/>
    <w:rsid w:val="0029588A"/>
    <w:rsid w:val="002A000E"/>
    <w:rsid w:val="002A007C"/>
    <w:rsid w:val="002A2342"/>
    <w:rsid w:val="002B0917"/>
    <w:rsid w:val="002B0983"/>
    <w:rsid w:val="002B0C42"/>
    <w:rsid w:val="002B248F"/>
    <w:rsid w:val="002B35FB"/>
    <w:rsid w:val="002B4C81"/>
    <w:rsid w:val="002B75A2"/>
    <w:rsid w:val="002B7730"/>
    <w:rsid w:val="002C1E00"/>
    <w:rsid w:val="002C64C0"/>
    <w:rsid w:val="002D06A3"/>
    <w:rsid w:val="002D1AE8"/>
    <w:rsid w:val="002D2308"/>
    <w:rsid w:val="002D754B"/>
    <w:rsid w:val="002E4AE0"/>
    <w:rsid w:val="002E4FA7"/>
    <w:rsid w:val="002E57BD"/>
    <w:rsid w:val="002E67D9"/>
    <w:rsid w:val="002F39E7"/>
    <w:rsid w:val="002F423E"/>
    <w:rsid w:val="002F65E3"/>
    <w:rsid w:val="002F68F1"/>
    <w:rsid w:val="002F6D98"/>
    <w:rsid w:val="002F7D33"/>
    <w:rsid w:val="003006FD"/>
    <w:rsid w:val="00302422"/>
    <w:rsid w:val="00302C71"/>
    <w:rsid w:val="00312F4E"/>
    <w:rsid w:val="0031636A"/>
    <w:rsid w:val="0032234C"/>
    <w:rsid w:val="003230F2"/>
    <w:rsid w:val="00330802"/>
    <w:rsid w:val="00335A41"/>
    <w:rsid w:val="00342BDA"/>
    <w:rsid w:val="00344E3B"/>
    <w:rsid w:val="0035004C"/>
    <w:rsid w:val="003527FB"/>
    <w:rsid w:val="00355860"/>
    <w:rsid w:val="0035594E"/>
    <w:rsid w:val="00357C15"/>
    <w:rsid w:val="003605A8"/>
    <w:rsid w:val="00362A93"/>
    <w:rsid w:val="00362B8D"/>
    <w:rsid w:val="00363B41"/>
    <w:rsid w:val="00363CBB"/>
    <w:rsid w:val="00366A72"/>
    <w:rsid w:val="003719B3"/>
    <w:rsid w:val="00371DE9"/>
    <w:rsid w:val="003722E4"/>
    <w:rsid w:val="00380176"/>
    <w:rsid w:val="00382785"/>
    <w:rsid w:val="00383948"/>
    <w:rsid w:val="00386EB1"/>
    <w:rsid w:val="00387757"/>
    <w:rsid w:val="00390039"/>
    <w:rsid w:val="0039058D"/>
    <w:rsid w:val="00390F04"/>
    <w:rsid w:val="00391F55"/>
    <w:rsid w:val="003936E7"/>
    <w:rsid w:val="00395412"/>
    <w:rsid w:val="0039658D"/>
    <w:rsid w:val="003A1718"/>
    <w:rsid w:val="003A36CE"/>
    <w:rsid w:val="003A627F"/>
    <w:rsid w:val="003A77C4"/>
    <w:rsid w:val="003B1922"/>
    <w:rsid w:val="003B2481"/>
    <w:rsid w:val="003C1F81"/>
    <w:rsid w:val="003C5BC7"/>
    <w:rsid w:val="003C5E15"/>
    <w:rsid w:val="003D1136"/>
    <w:rsid w:val="003D5A66"/>
    <w:rsid w:val="003D660A"/>
    <w:rsid w:val="003D7157"/>
    <w:rsid w:val="003D743D"/>
    <w:rsid w:val="003E083B"/>
    <w:rsid w:val="003E1EC1"/>
    <w:rsid w:val="003E40E0"/>
    <w:rsid w:val="003F17E2"/>
    <w:rsid w:val="003F22F6"/>
    <w:rsid w:val="003F73E2"/>
    <w:rsid w:val="0040053F"/>
    <w:rsid w:val="00410875"/>
    <w:rsid w:val="00412FA5"/>
    <w:rsid w:val="00415152"/>
    <w:rsid w:val="0042218A"/>
    <w:rsid w:val="00423F2C"/>
    <w:rsid w:val="004259FA"/>
    <w:rsid w:val="00427CA5"/>
    <w:rsid w:val="004314A5"/>
    <w:rsid w:val="00431949"/>
    <w:rsid w:val="004373D3"/>
    <w:rsid w:val="00442521"/>
    <w:rsid w:val="0044435E"/>
    <w:rsid w:val="00444F6C"/>
    <w:rsid w:val="004507F7"/>
    <w:rsid w:val="004513E3"/>
    <w:rsid w:val="00456459"/>
    <w:rsid w:val="0045793E"/>
    <w:rsid w:val="00463C9A"/>
    <w:rsid w:val="004654EE"/>
    <w:rsid w:val="004659ED"/>
    <w:rsid w:val="00471691"/>
    <w:rsid w:val="00473B50"/>
    <w:rsid w:val="004808AC"/>
    <w:rsid w:val="00483036"/>
    <w:rsid w:val="004871B7"/>
    <w:rsid w:val="004934EF"/>
    <w:rsid w:val="00496CB6"/>
    <w:rsid w:val="004A06A3"/>
    <w:rsid w:val="004A1359"/>
    <w:rsid w:val="004A2871"/>
    <w:rsid w:val="004A6166"/>
    <w:rsid w:val="004B35CF"/>
    <w:rsid w:val="004C3FC7"/>
    <w:rsid w:val="004C4381"/>
    <w:rsid w:val="004C54D6"/>
    <w:rsid w:val="004D050F"/>
    <w:rsid w:val="004D5AED"/>
    <w:rsid w:val="004D63C2"/>
    <w:rsid w:val="004E79F0"/>
    <w:rsid w:val="004F19D6"/>
    <w:rsid w:val="004F270B"/>
    <w:rsid w:val="004F2E88"/>
    <w:rsid w:val="004F773A"/>
    <w:rsid w:val="00501EC2"/>
    <w:rsid w:val="00513D7F"/>
    <w:rsid w:val="00513DDB"/>
    <w:rsid w:val="005213AC"/>
    <w:rsid w:val="00522D95"/>
    <w:rsid w:val="00523B20"/>
    <w:rsid w:val="00533140"/>
    <w:rsid w:val="005334EA"/>
    <w:rsid w:val="0053496E"/>
    <w:rsid w:val="00536595"/>
    <w:rsid w:val="005507BA"/>
    <w:rsid w:val="00551F90"/>
    <w:rsid w:val="00553C69"/>
    <w:rsid w:val="00554E82"/>
    <w:rsid w:val="0056287C"/>
    <w:rsid w:val="00562B14"/>
    <w:rsid w:val="00570B75"/>
    <w:rsid w:val="00571855"/>
    <w:rsid w:val="00572D24"/>
    <w:rsid w:val="0057745B"/>
    <w:rsid w:val="00585861"/>
    <w:rsid w:val="00586D11"/>
    <w:rsid w:val="00587A73"/>
    <w:rsid w:val="00593815"/>
    <w:rsid w:val="005C2D97"/>
    <w:rsid w:val="005C7A0C"/>
    <w:rsid w:val="005D7D53"/>
    <w:rsid w:val="005E7EBE"/>
    <w:rsid w:val="005F50A7"/>
    <w:rsid w:val="005F7CF0"/>
    <w:rsid w:val="006069AC"/>
    <w:rsid w:val="006130A1"/>
    <w:rsid w:val="00613285"/>
    <w:rsid w:val="00613F2B"/>
    <w:rsid w:val="00617962"/>
    <w:rsid w:val="006260AB"/>
    <w:rsid w:val="00626181"/>
    <w:rsid w:val="00630511"/>
    <w:rsid w:val="00635AFC"/>
    <w:rsid w:val="0064532C"/>
    <w:rsid w:val="00645FA8"/>
    <w:rsid w:val="00655586"/>
    <w:rsid w:val="006634CC"/>
    <w:rsid w:val="00664886"/>
    <w:rsid w:val="00672CBB"/>
    <w:rsid w:val="00675B73"/>
    <w:rsid w:val="00680728"/>
    <w:rsid w:val="00685CDA"/>
    <w:rsid w:val="0069382F"/>
    <w:rsid w:val="006940C5"/>
    <w:rsid w:val="00695C75"/>
    <w:rsid w:val="00695FF9"/>
    <w:rsid w:val="006A1D78"/>
    <w:rsid w:val="006A759E"/>
    <w:rsid w:val="006C20AF"/>
    <w:rsid w:val="006D0302"/>
    <w:rsid w:val="006D11EB"/>
    <w:rsid w:val="006D139F"/>
    <w:rsid w:val="006D2A9E"/>
    <w:rsid w:val="006D6CCB"/>
    <w:rsid w:val="006E07EE"/>
    <w:rsid w:val="006E3EE5"/>
    <w:rsid w:val="006E4819"/>
    <w:rsid w:val="006E6869"/>
    <w:rsid w:val="006E74E2"/>
    <w:rsid w:val="006F0107"/>
    <w:rsid w:val="006F04CE"/>
    <w:rsid w:val="006F55A6"/>
    <w:rsid w:val="006F6E9B"/>
    <w:rsid w:val="006F6E9E"/>
    <w:rsid w:val="00704B06"/>
    <w:rsid w:val="007065FE"/>
    <w:rsid w:val="007102AE"/>
    <w:rsid w:val="007123F8"/>
    <w:rsid w:val="00715819"/>
    <w:rsid w:val="007200DF"/>
    <w:rsid w:val="00723F87"/>
    <w:rsid w:val="0072459C"/>
    <w:rsid w:val="00725F51"/>
    <w:rsid w:val="00730A27"/>
    <w:rsid w:val="007333B8"/>
    <w:rsid w:val="0073411F"/>
    <w:rsid w:val="0073622F"/>
    <w:rsid w:val="00736E2D"/>
    <w:rsid w:val="00740D9B"/>
    <w:rsid w:val="00741D69"/>
    <w:rsid w:val="00743315"/>
    <w:rsid w:val="00744BEC"/>
    <w:rsid w:val="00745044"/>
    <w:rsid w:val="00745EA9"/>
    <w:rsid w:val="0074658A"/>
    <w:rsid w:val="00746FCF"/>
    <w:rsid w:val="007509FB"/>
    <w:rsid w:val="007514AE"/>
    <w:rsid w:val="00753D56"/>
    <w:rsid w:val="007567EC"/>
    <w:rsid w:val="0076019A"/>
    <w:rsid w:val="0076060E"/>
    <w:rsid w:val="00766AF2"/>
    <w:rsid w:val="0077473E"/>
    <w:rsid w:val="00774755"/>
    <w:rsid w:val="0078148B"/>
    <w:rsid w:val="00785C70"/>
    <w:rsid w:val="00791D5F"/>
    <w:rsid w:val="007969D4"/>
    <w:rsid w:val="007A2E81"/>
    <w:rsid w:val="007B2FCC"/>
    <w:rsid w:val="007B3A05"/>
    <w:rsid w:val="007B60A3"/>
    <w:rsid w:val="007B72E1"/>
    <w:rsid w:val="007C02F0"/>
    <w:rsid w:val="007C07FE"/>
    <w:rsid w:val="007C0AF5"/>
    <w:rsid w:val="007C29AD"/>
    <w:rsid w:val="007C2C12"/>
    <w:rsid w:val="007C7DD0"/>
    <w:rsid w:val="007D1406"/>
    <w:rsid w:val="007D4473"/>
    <w:rsid w:val="007D7A6D"/>
    <w:rsid w:val="007E2ABD"/>
    <w:rsid w:val="007E422E"/>
    <w:rsid w:val="007F0814"/>
    <w:rsid w:val="007F19CF"/>
    <w:rsid w:val="007F5DB6"/>
    <w:rsid w:val="007F6E4E"/>
    <w:rsid w:val="00801F17"/>
    <w:rsid w:val="00802E38"/>
    <w:rsid w:val="00805F55"/>
    <w:rsid w:val="00806365"/>
    <w:rsid w:val="00807EAF"/>
    <w:rsid w:val="00813EED"/>
    <w:rsid w:val="00817FD3"/>
    <w:rsid w:val="008247B4"/>
    <w:rsid w:val="00831479"/>
    <w:rsid w:val="0083166A"/>
    <w:rsid w:val="00831BFF"/>
    <w:rsid w:val="00834279"/>
    <w:rsid w:val="00835CAA"/>
    <w:rsid w:val="008445A5"/>
    <w:rsid w:val="008461D4"/>
    <w:rsid w:val="008473CF"/>
    <w:rsid w:val="00853B6D"/>
    <w:rsid w:val="0085524C"/>
    <w:rsid w:val="008557B7"/>
    <w:rsid w:val="008614BE"/>
    <w:rsid w:val="00866C95"/>
    <w:rsid w:val="008678C8"/>
    <w:rsid w:val="00870BB3"/>
    <w:rsid w:val="008740DC"/>
    <w:rsid w:val="00876C6D"/>
    <w:rsid w:val="0088168D"/>
    <w:rsid w:val="008818ED"/>
    <w:rsid w:val="00891922"/>
    <w:rsid w:val="0089757B"/>
    <w:rsid w:val="00897ABE"/>
    <w:rsid w:val="008A02CE"/>
    <w:rsid w:val="008A08A2"/>
    <w:rsid w:val="008A4DAB"/>
    <w:rsid w:val="008B2FFA"/>
    <w:rsid w:val="008B4CE1"/>
    <w:rsid w:val="008B520A"/>
    <w:rsid w:val="008B7816"/>
    <w:rsid w:val="008B7C85"/>
    <w:rsid w:val="008C03C2"/>
    <w:rsid w:val="008C6954"/>
    <w:rsid w:val="008D1730"/>
    <w:rsid w:val="008D5752"/>
    <w:rsid w:val="008E3968"/>
    <w:rsid w:val="008E4B9C"/>
    <w:rsid w:val="008E514D"/>
    <w:rsid w:val="008E5762"/>
    <w:rsid w:val="008E6E95"/>
    <w:rsid w:val="008E783E"/>
    <w:rsid w:val="008F3BAA"/>
    <w:rsid w:val="008F4F66"/>
    <w:rsid w:val="008F60C9"/>
    <w:rsid w:val="008F637F"/>
    <w:rsid w:val="009020EB"/>
    <w:rsid w:val="009043CB"/>
    <w:rsid w:val="009053B3"/>
    <w:rsid w:val="009057BC"/>
    <w:rsid w:val="00916AEE"/>
    <w:rsid w:val="009207DF"/>
    <w:rsid w:val="00925A28"/>
    <w:rsid w:val="00925D54"/>
    <w:rsid w:val="00926E27"/>
    <w:rsid w:val="00927C38"/>
    <w:rsid w:val="009369F5"/>
    <w:rsid w:val="009416FD"/>
    <w:rsid w:val="00951467"/>
    <w:rsid w:val="00952147"/>
    <w:rsid w:val="00952908"/>
    <w:rsid w:val="00952FD3"/>
    <w:rsid w:val="00964590"/>
    <w:rsid w:val="009658ED"/>
    <w:rsid w:val="0096612D"/>
    <w:rsid w:val="009701DD"/>
    <w:rsid w:val="0097777E"/>
    <w:rsid w:val="00977F2E"/>
    <w:rsid w:val="00980611"/>
    <w:rsid w:val="00985BC2"/>
    <w:rsid w:val="00986157"/>
    <w:rsid w:val="0099536A"/>
    <w:rsid w:val="009954AD"/>
    <w:rsid w:val="009A102C"/>
    <w:rsid w:val="009A45D3"/>
    <w:rsid w:val="009A77A2"/>
    <w:rsid w:val="009A7AC9"/>
    <w:rsid w:val="009B33B5"/>
    <w:rsid w:val="009B43BF"/>
    <w:rsid w:val="009B63A5"/>
    <w:rsid w:val="009C17ED"/>
    <w:rsid w:val="009C2E3C"/>
    <w:rsid w:val="009C38B2"/>
    <w:rsid w:val="009C5BD4"/>
    <w:rsid w:val="009C5FED"/>
    <w:rsid w:val="009D2719"/>
    <w:rsid w:val="009D6347"/>
    <w:rsid w:val="009D6B9D"/>
    <w:rsid w:val="009E2B67"/>
    <w:rsid w:val="009E2DF9"/>
    <w:rsid w:val="009E526D"/>
    <w:rsid w:val="009F01F6"/>
    <w:rsid w:val="009F0672"/>
    <w:rsid w:val="009F3127"/>
    <w:rsid w:val="009F38E3"/>
    <w:rsid w:val="009F4C70"/>
    <w:rsid w:val="009F647D"/>
    <w:rsid w:val="00A027D4"/>
    <w:rsid w:val="00A04B63"/>
    <w:rsid w:val="00A05F2E"/>
    <w:rsid w:val="00A115DD"/>
    <w:rsid w:val="00A15713"/>
    <w:rsid w:val="00A16624"/>
    <w:rsid w:val="00A23B92"/>
    <w:rsid w:val="00A260AD"/>
    <w:rsid w:val="00A26A55"/>
    <w:rsid w:val="00A32744"/>
    <w:rsid w:val="00A32A7A"/>
    <w:rsid w:val="00A32B00"/>
    <w:rsid w:val="00A4209F"/>
    <w:rsid w:val="00A423C5"/>
    <w:rsid w:val="00A472FE"/>
    <w:rsid w:val="00A51A67"/>
    <w:rsid w:val="00A6000F"/>
    <w:rsid w:val="00A618B9"/>
    <w:rsid w:val="00A73515"/>
    <w:rsid w:val="00A802E1"/>
    <w:rsid w:val="00A81667"/>
    <w:rsid w:val="00A816A1"/>
    <w:rsid w:val="00A849A2"/>
    <w:rsid w:val="00A869F9"/>
    <w:rsid w:val="00A9566A"/>
    <w:rsid w:val="00A95C8F"/>
    <w:rsid w:val="00A97843"/>
    <w:rsid w:val="00AA2FFB"/>
    <w:rsid w:val="00AA7410"/>
    <w:rsid w:val="00AB08DF"/>
    <w:rsid w:val="00AC403A"/>
    <w:rsid w:val="00AC749C"/>
    <w:rsid w:val="00AD118E"/>
    <w:rsid w:val="00AD1D5C"/>
    <w:rsid w:val="00AD2618"/>
    <w:rsid w:val="00AD28F4"/>
    <w:rsid w:val="00AD413C"/>
    <w:rsid w:val="00AD7CAB"/>
    <w:rsid w:val="00AE4AFB"/>
    <w:rsid w:val="00AF7787"/>
    <w:rsid w:val="00B022C9"/>
    <w:rsid w:val="00B04C24"/>
    <w:rsid w:val="00B05EB2"/>
    <w:rsid w:val="00B13A27"/>
    <w:rsid w:val="00B162B7"/>
    <w:rsid w:val="00B20B1B"/>
    <w:rsid w:val="00B276FB"/>
    <w:rsid w:val="00B35C57"/>
    <w:rsid w:val="00B3780F"/>
    <w:rsid w:val="00B37C60"/>
    <w:rsid w:val="00B43CF3"/>
    <w:rsid w:val="00B5269D"/>
    <w:rsid w:val="00B53419"/>
    <w:rsid w:val="00B5693C"/>
    <w:rsid w:val="00B6032A"/>
    <w:rsid w:val="00B676FE"/>
    <w:rsid w:val="00B67A78"/>
    <w:rsid w:val="00B67B37"/>
    <w:rsid w:val="00B75F61"/>
    <w:rsid w:val="00B7665D"/>
    <w:rsid w:val="00B770FE"/>
    <w:rsid w:val="00B8191E"/>
    <w:rsid w:val="00B841A1"/>
    <w:rsid w:val="00B84E0E"/>
    <w:rsid w:val="00B855BC"/>
    <w:rsid w:val="00B96B70"/>
    <w:rsid w:val="00B9796F"/>
    <w:rsid w:val="00BA01AC"/>
    <w:rsid w:val="00BB0B91"/>
    <w:rsid w:val="00BB580D"/>
    <w:rsid w:val="00BB5B40"/>
    <w:rsid w:val="00BB6435"/>
    <w:rsid w:val="00BB65BD"/>
    <w:rsid w:val="00BC1845"/>
    <w:rsid w:val="00BC672D"/>
    <w:rsid w:val="00BD4A3A"/>
    <w:rsid w:val="00BD4ED8"/>
    <w:rsid w:val="00BD5BE0"/>
    <w:rsid w:val="00BD7DC6"/>
    <w:rsid w:val="00BF21A2"/>
    <w:rsid w:val="00BF32AC"/>
    <w:rsid w:val="00C03F34"/>
    <w:rsid w:val="00C05F46"/>
    <w:rsid w:val="00C139BF"/>
    <w:rsid w:val="00C160E5"/>
    <w:rsid w:val="00C176EB"/>
    <w:rsid w:val="00C200C9"/>
    <w:rsid w:val="00C22517"/>
    <w:rsid w:val="00C255D6"/>
    <w:rsid w:val="00C35BCF"/>
    <w:rsid w:val="00C36C7D"/>
    <w:rsid w:val="00C37B06"/>
    <w:rsid w:val="00C44620"/>
    <w:rsid w:val="00C44651"/>
    <w:rsid w:val="00C46F83"/>
    <w:rsid w:val="00C50399"/>
    <w:rsid w:val="00C50C0B"/>
    <w:rsid w:val="00C533E0"/>
    <w:rsid w:val="00C54F20"/>
    <w:rsid w:val="00C61EA0"/>
    <w:rsid w:val="00C64165"/>
    <w:rsid w:val="00C7007D"/>
    <w:rsid w:val="00C71B11"/>
    <w:rsid w:val="00C7492F"/>
    <w:rsid w:val="00C76568"/>
    <w:rsid w:val="00C8182E"/>
    <w:rsid w:val="00C8303A"/>
    <w:rsid w:val="00C8317D"/>
    <w:rsid w:val="00C838B0"/>
    <w:rsid w:val="00C86459"/>
    <w:rsid w:val="00C86E06"/>
    <w:rsid w:val="00C87EBE"/>
    <w:rsid w:val="00C932B1"/>
    <w:rsid w:val="00C9604B"/>
    <w:rsid w:val="00CA00B1"/>
    <w:rsid w:val="00CA1040"/>
    <w:rsid w:val="00CA23E4"/>
    <w:rsid w:val="00CA5EDD"/>
    <w:rsid w:val="00CB4C06"/>
    <w:rsid w:val="00CB55D4"/>
    <w:rsid w:val="00CC5001"/>
    <w:rsid w:val="00CD284B"/>
    <w:rsid w:val="00CD4219"/>
    <w:rsid w:val="00CE38CA"/>
    <w:rsid w:val="00CE39BA"/>
    <w:rsid w:val="00CE6419"/>
    <w:rsid w:val="00CE74E6"/>
    <w:rsid w:val="00CE7A6A"/>
    <w:rsid w:val="00CF0CFC"/>
    <w:rsid w:val="00CF58FD"/>
    <w:rsid w:val="00CF5A77"/>
    <w:rsid w:val="00CF79EA"/>
    <w:rsid w:val="00D05289"/>
    <w:rsid w:val="00D06B71"/>
    <w:rsid w:val="00D07B6E"/>
    <w:rsid w:val="00D12539"/>
    <w:rsid w:val="00D358FE"/>
    <w:rsid w:val="00D43395"/>
    <w:rsid w:val="00D44218"/>
    <w:rsid w:val="00D46EC3"/>
    <w:rsid w:val="00D47F98"/>
    <w:rsid w:val="00D538D5"/>
    <w:rsid w:val="00D55603"/>
    <w:rsid w:val="00D56F61"/>
    <w:rsid w:val="00D63471"/>
    <w:rsid w:val="00D6365E"/>
    <w:rsid w:val="00D67150"/>
    <w:rsid w:val="00D67AD8"/>
    <w:rsid w:val="00D728F7"/>
    <w:rsid w:val="00D748CA"/>
    <w:rsid w:val="00D77DE1"/>
    <w:rsid w:val="00D8185A"/>
    <w:rsid w:val="00D820E8"/>
    <w:rsid w:val="00D8327F"/>
    <w:rsid w:val="00D923FE"/>
    <w:rsid w:val="00D93447"/>
    <w:rsid w:val="00DC3A17"/>
    <w:rsid w:val="00DC5D90"/>
    <w:rsid w:val="00DC7AF0"/>
    <w:rsid w:val="00DD102B"/>
    <w:rsid w:val="00DD2B60"/>
    <w:rsid w:val="00DE17A5"/>
    <w:rsid w:val="00DE22E9"/>
    <w:rsid w:val="00DE7173"/>
    <w:rsid w:val="00DF4491"/>
    <w:rsid w:val="00E000F6"/>
    <w:rsid w:val="00E0419C"/>
    <w:rsid w:val="00E04346"/>
    <w:rsid w:val="00E0467C"/>
    <w:rsid w:val="00E0628E"/>
    <w:rsid w:val="00E062DC"/>
    <w:rsid w:val="00E114A8"/>
    <w:rsid w:val="00E15E18"/>
    <w:rsid w:val="00E25A34"/>
    <w:rsid w:val="00E261EF"/>
    <w:rsid w:val="00E3198E"/>
    <w:rsid w:val="00E33B78"/>
    <w:rsid w:val="00E36D46"/>
    <w:rsid w:val="00E42F71"/>
    <w:rsid w:val="00E55F53"/>
    <w:rsid w:val="00E6254B"/>
    <w:rsid w:val="00E65AFA"/>
    <w:rsid w:val="00E7029F"/>
    <w:rsid w:val="00E70BC2"/>
    <w:rsid w:val="00E70D4C"/>
    <w:rsid w:val="00E72705"/>
    <w:rsid w:val="00E74605"/>
    <w:rsid w:val="00E74F77"/>
    <w:rsid w:val="00E75FAC"/>
    <w:rsid w:val="00E840FD"/>
    <w:rsid w:val="00E87250"/>
    <w:rsid w:val="00E87FBE"/>
    <w:rsid w:val="00E92D9A"/>
    <w:rsid w:val="00E95360"/>
    <w:rsid w:val="00EA227C"/>
    <w:rsid w:val="00EB56B8"/>
    <w:rsid w:val="00EB670D"/>
    <w:rsid w:val="00EC5165"/>
    <w:rsid w:val="00ED1FC6"/>
    <w:rsid w:val="00EF032A"/>
    <w:rsid w:val="00EF397D"/>
    <w:rsid w:val="00EF6A4E"/>
    <w:rsid w:val="00EF72A2"/>
    <w:rsid w:val="00F11781"/>
    <w:rsid w:val="00F13037"/>
    <w:rsid w:val="00F16E87"/>
    <w:rsid w:val="00F24598"/>
    <w:rsid w:val="00F2490E"/>
    <w:rsid w:val="00F258B1"/>
    <w:rsid w:val="00F26DBD"/>
    <w:rsid w:val="00F27CA5"/>
    <w:rsid w:val="00F300DB"/>
    <w:rsid w:val="00F31DAF"/>
    <w:rsid w:val="00F3326D"/>
    <w:rsid w:val="00F335D6"/>
    <w:rsid w:val="00F3541A"/>
    <w:rsid w:val="00F42E47"/>
    <w:rsid w:val="00F44676"/>
    <w:rsid w:val="00F628EB"/>
    <w:rsid w:val="00F715F6"/>
    <w:rsid w:val="00F72FC0"/>
    <w:rsid w:val="00F76358"/>
    <w:rsid w:val="00F77B5F"/>
    <w:rsid w:val="00F84EAB"/>
    <w:rsid w:val="00F97E47"/>
    <w:rsid w:val="00FA2A22"/>
    <w:rsid w:val="00FA37F4"/>
    <w:rsid w:val="00FA65D2"/>
    <w:rsid w:val="00FA6ED1"/>
    <w:rsid w:val="00FB3772"/>
    <w:rsid w:val="00FC21CE"/>
    <w:rsid w:val="00FC609C"/>
    <w:rsid w:val="00FD12E6"/>
    <w:rsid w:val="00FD197B"/>
    <w:rsid w:val="00FD4E35"/>
    <w:rsid w:val="00FD6C0C"/>
    <w:rsid w:val="00FD7051"/>
    <w:rsid w:val="00FE4416"/>
    <w:rsid w:val="00FE56FE"/>
    <w:rsid w:val="00FE744D"/>
    <w:rsid w:val="00FF3209"/>
    <w:rsid w:val="00FF3C89"/>
    <w:rsid w:val="01A5FCFC"/>
    <w:rsid w:val="0385A40A"/>
    <w:rsid w:val="04162495"/>
    <w:rsid w:val="053808FC"/>
    <w:rsid w:val="05C9FEB1"/>
    <w:rsid w:val="07744565"/>
    <w:rsid w:val="07EB0E3E"/>
    <w:rsid w:val="0BB1427C"/>
    <w:rsid w:val="0BDF29E5"/>
    <w:rsid w:val="0C58352A"/>
    <w:rsid w:val="0C6597AC"/>
    <w:rsid w:val="0CF26296"/>
    <w:rsid w:val="0DCBE012"/>
    <w:rsid w:val="0ECD18F3"/>
    <w:rsid w:val="0EE98817"/>
    <w:rsid w:val="108C527A"/>
    <w:rsid w:val="10DA791E"/>
    <w:rsid w:val="10EC5178"/>
    <w:rsid w:val="11215BE4"/>
    <w:rsid w:val="117729D7"/>
    <w:rsid w:val="13C43630"/>
    <w:rsid w:val="13FB11FA"/>
    <w:rsid w:val="142C5CAF"/>
    <w:rsid w:val="14328BBD"/>
    <w:rsid w:val="14FBAF0E"/>
    <w:rsid w:val="163B739D"/>
    <w:rsid w:val="16F0561B"/>
    <w:rsid w:val="17304602"/>
    <w:rsid w:val="17706E6E"/>
    <w:rsid w:val="177B8521"/>
    <w:rsid w:val="17E0105A"/>
    <w:rsid w:val="1908FCD0"/>
    <w:rsid w:val="1909661C"/>
    <w:rsid w:val="1A7D54BD"/>
    <w:rsid w:val="1BBDFF32"/>
    <w:rsid w:val="1C3E40AD"/>
    <w:rsid w:val="1C6E42C5"/>
    <w:rsid w:val="1C7F9348"/>
    <w:rsid w:val="1D88CBE3"/>
    <w:rsid w:val="1E397B60"/>
    <w:rsid w:val="1EA98C58"/>
    <w:rsid w:val="1FC4D462"/>
    <w:rsid w:val="215081B8"/>
    <w:rsid w:val="23C6E11B"/>
    <w:rsid w:val="2502D840"/>
    <w:rsid w:val="269E18C9"/>
    <w:rsid w:val="27A5365A"/>
    <w:rsid w:val="28604EFB"/>
    <w:rsid w:val="28AA37CC"/>
    <w:rsid w:val="2A46082D"/>
    <w:rsid w:val="2B3C1D6D"/>
    <w:rsid w:val="2B719EF2"/>
    <w:rsid w:val="2B7CE160"/>
    <w:rsid w:val="2DC8781A"/>
    <w:rsid w:val="3068FCB4"/>
    <w:rsid w:val="32504FC9"/>
    <w:rsid w:val="326F8CC6"/>
    <w:rsid w:val="32C57B83"/>
    <w:rsid w:val="34296723"/>
    <w:rsid w:val="344B127D"/>
    <w:rsid w:val="34531A85"/>
    <w:rsid w:val="34773C1A"/>
    <w:rsid w:val="3627D405"/>
    <w:rsid w:val="36631E1D"/>
    <w:rsid w:val="37F8CCD7"/>
    <w:rsid w:val="399DCFFE"/>
    <w:rsid w:val="39BF0B04"/>
    <w:rsid w:val="3DBD495E"/>
    <w:rsid w:val="3E9A9D4C"/>
    <w:rsid w:val="3ECD9F5F"/>
    <w:rsid w:val="3EDABB40"/>
    <w:rsid w:val="41BE6625"/>
    <w:rsid w:val="4234750D"/>
    <w:rsid w:val="429C1D51"/>
    <w:rsid w:val="455F8693"/>
    <w:rsid w:val="45A601DB"/>
    <w:rsid w:val="45F93B53"/>
    <w:rsid w:val="464E95D8"/>
    <w:rsid w:val="46BACA5E"/>
    <w:rsid w:val="4731BAC2"/>
    <w:rsid w:val="47C3AC5B"/>
    <w:rsid w:val="483E7DD9"/>
    <w:rsid w:val="4A8EC178"/>
    <w:rsid w:val="4B2D7444"/>
    <w:rsid w:val="4C10A7C8"/>
    <w:rsid w:val="4C554CB8"/>
    <w:rsid w:val="4C6A90DA"/>
    <w:rsid w:val="4D87D3E9"/>
    <w:rsid w:val="4E5DBF1E"/>
    <w:rsid w:val="4E9E32C5"/>
    <w:rsid w:val="4F58CCBB"/>
    <w:rsid w:val="52906D7D"/>
    <w:rsid w:val="53AD4792"/>
    <w:rsid w:val="546C271C"/>
    <w:rsid w:val="54BDF95D"/>
    <w:rsid w:val="55300220"/>
    <w:rsid w:val="58EB25E8"/>
    <w:rsid w:val="5933CCF2"/>
    <w:rsid w:val="59BE4983"/>
    <w:rsid w:val="59FC1D35"/>
    <w:rsid w:val="5A733D65"/>
    <w:rsid w:val="5C41B202"/>
    <w:rsid w:val="5C800558"/>
    <w:rsid w:val="5E419D0A"/>
    <w:rsid w:val="5FCD370F"/>
    <w:rsid w:val="611C3C5D"/>
    <w:rsid w:val="6126001F"/>
    <w:rsid w:val="62F9CF1D"/>
    <w:rsid w:val="65DBF8B8"/>
    <w:rsid w:val="661AEB36"/>
    <w:rsid w:val="667637D2"/>
    <w:rsid w:val="66B8CC9F"/>
    <w:rsid w:val="6733BFB1"/>
    <w:rsid w:val="67D6A262"/>
    <w:rsid w:val="68FB8437"/>
    <w:rsid w:val="6945556B"/>
    <w:rsid w:val="6AF90718"/>
    <w:rsid w:val="6BBB4C1F"/>
    <w:rsid w:val="6CB51D93"/>
    <w:rsid w:val="6DB9E492"/>
    <w:rsid w:val="6E2F415D"/>
    <w:rsid w:val="6F0C28A6"/>
    <w:rsid w:val="6F449301"/>
    <w:rsid w:val="708FA1BF"/>
    <w:rsid w:val="7147893E"/>
    <w:rsid w:val="72E907D1"/>
    <w:rsid w:val="732ADF91"/>
    <w:rsid w:val="74A70816"/>
    <w:rsid w:val="74EDF743"/>
    <w:rsid w:val="756CDF99"/>
    <w:rsid w:val="757D3DB6"/>
    <w:rsid w:val="7642D877"/>
    <w:rsid w:val="772D36F3"/>
    <w:rsid w:val="77497861"/>
    <w:rsid w:val="783D85DF"/>
    <w:rsid w:val="7A728D1F"/>
    <w:rsid w:val="7BD1EEC4"/>
    <w:rsid w:val="7C478DC3"/>
    <w:rsid w:val="7D36D659"/>
    <w:rsid w:val="7DB96BAA"/>
    <w:rsid w:val="7E7A114F"/>
    <w:rsid w:val="7EACC763"/>
    <w:rsid w:val="7EC11FB0"/>
    <w:rsid w:val="7FA8B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2394D"/>
  <w15:chartTrackingRefBased/>
  <w15:docId w15:val="{AC424E68-1BA5-44AE-BFBF-B89BBE68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B9C"/>
    <w:pPr>
      <w:keepNext/>
      <w:keepLines/>
      <w:spacing w:before="240" w:after="0"/>
      <w:outlineLvl w:val="0"/>
    </w:pPr>
    <w:rPr>
      <w:rFonts w:asciiTheme="majorHAnsi" w:eastAsiaTheme="majorEastAsia" w:hAnsiTheme="majorHAnsi" w:cstheme="majorBidi"/>
      <w:color w:val="9F0024" w:themeColor="accent1" w:themeShade="BF"/>
      <w:sz w:val="32"/>
      <w:szCs w:val="32"/>
    </w:rPr>
  </w:style>
  <w:style w:type="paragraph" w:styleId="Heading2">
    <w:name w:val="heading 2"/>
    <w:basedOn w:val="Normal"/>
    <w:next w:val="Normal"/>
    <w:link w:val="Heading2Char"/>
    <w:uiPriority w:val="9"/>
    <w:unhideWhenUsed/>
    <w:qFormat/>
    <w:rsid w:val="000321FA"/>
    <w:pPr>
      <w:keepNext/>
      <w:keepLines/>
      <w:spacing w:before="40" w:after="0"/>
      <w:outlineLvl w:val="1"/>
    </w:pPr>
    <w:rPr>
      <w:rFonts w:asciiTheme="majorHAnsi" w:eastAsiaTheme="majorEastAsia" w:hAnsiTheme="majorHAnsi" w:cstheme="majorBidi"/>
      <w:color w:val="9F0024" w:themeColor="accent1" w:themeShade="BF"/>
      <w:sz w:val="26"/>
      <w:szCs w:val="26"/>
    </w:rPr>
  </w:style>
  <w:style w:type="paragraph" w:styleId="Heading3">
    <w:name w:val="heading 3"/>
    <w:basedOn w:val="Normal"/>
    <w:next w:val="Normal"/>
    <w:link w:val="Heading3Char"/>
    <w:uiPriority w:val="9"/>
    <w:semiHidden/>
    <w:unhideWhenUsed/>
    <w:qFormat/>
    <w:rsid w:val="000321FA"/>
    <w:pPr>
      <w:keepNext/>
      <w:keepLines/>
      <w:spacing w:before="40" w:after="0"/>
      <w:outlineLvl w:val="2"/>
    </w:pPr>
    <w:rPr>
      <w:rFonts w:asciiTheme="majorHAnsi" w:eastAsiaTheme="majorEastAsia" w:hAnsiTheme="majorHAnsi" w:cstheme="majorBidi"/>
      <w:color w:val="6A001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F2"/>
  </w:style>
  <w:style w:type="paragraph" w:styleId="Footer">
    <w:name w:val="footer"/>
    <w:basedOn w:val="Normal"/>
    <w:link w:val="FooterChar"/>
    <w:uiPriority w:val="99"/>
    <w:unhideWhenUsed/>
    <w:rsid w:val="00237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F2"/>
  </w:style>
  <w:style w:type="character" w:styleId="Hyperlink">
    <w:name w:val="Hyperlink"/>
    <w:basedOn w:val="DefaultParagraphFont"/>
    <w:uiPriority w:val="99"/>
    <w:unhideWhenUsed/>
    <w:rsid w:val="00952147"/>
    <w:rPr>
      <w:color w:val="29B5CF" w:themeColor="hyperlink"/>
      <w:u w:val="single"/>
    </w:rPr>
  </w:style>
  <w:style w:type="character" w:styleId="UnresolvedMention">
    <w:name w:val="Unresolved Mention"/>
    <w:basedOn w:val="DefaultParagraphFont"/>
    <w:uiPriority w:val="99"/>
    <w:unhideWhenUsed/>
    <w:rsid w:val="00952147"/>
    <w:rPr>
      <w:color w:val="605E5C"/>
      <w:shd w:val="clear" w:color="auto" w:fill="E1DFDD"/>
    </w:rPr>
  </w:style>
  <w:style w:type="table" w:styleId="TableGrid">
    <w:name w:val="Table Grid"/>
    <w:basedOn w:val="TableNormal"/>
    <w:uiPriority w:val="39"/>
    <w:rsid w:val="0045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5752"/>
    <w:rPr>
      <w:sz w:val="16"/>
      <w:szCs w:val="16"/>
    </w:rPr>
  </w:style>
  <w:style w:type="paragraph" w:styleId="CommentText">
    <w:name w:val="annotation text"/>
    <w:basedOn w:val="Normal"/>
    <w:link w:val="CommentTextChar"/>
    <w:uiPriority w:val="99"/>
    <w:unhideWhenUsed/>
    <w:rsid w:val="008D5752"/>
    <w:pPr>
      <w:spacing w:line="240" w:lineRule="auto"/>
    </w:pPr>
    <w:rPr>
      <w:sz w:val="20"/>
      <w:szCs w:val="20"/>
    </w:rPr>
  </w:style>
  <w:style w:type="character" w:customStyle="1" w:styleId="CommentTextChar">
    <w:name w:val="Comment Text Char"/>
    <w:basedOn w:val="DefaultParagraphFont"/>
    <w:link w:val="CommentText"/>
    <w:uiPriority w:val="99"/>
    <w:rsid w:val="008D5752"/>
    <w:rPr>
      <w:sz w:val="20"/>
      <w:szCs w:val="20"/>
    </w:rPr>
  </w:style>
  <w:style w:type="paragraph" w:styleId="CommentSubject">
    <w:name w:val="annotation subject"/>
    <w:basedOn w:val="CommentText"/>
    <w:next w:val="CommentText"/>
    <w:link w:val="CommentSubjectChar"/>
    <w:uiPriority w:val="99"/>
    <w:semiHidden/>
    <w:unhideWhenUsed/>
    <w:rsid w:val="008D5752"/>
    <w:rPr>
      <w:b/>
      <w:bCs/>
    </w:rPr>
  </w:style>
  <w:style w:type="character" w:customStyle="1" w:styleId="CommentSubjectChar">
    <w:name w:val="Comment Subject Char"/>
    <w:basedOn w:val="CommentTextChar"/>
    <w:link w:val="CommentSubject"/>
    <w:uiPriority w:val="99"/>
    <w:semiHidden/>
    <w:rsid w:val="008D5752"/>
    <w:rPr>
      <w:b/>
      <w:bCs/>
      <w:sz w:val="20"/>
      <w:szCs w:val="20"/>
    </w:rPr>
  </w:style>
  <w:style w:type="character" w:styleId="Mention">
    <w:name w:val="Mention"/>
    <w:basedOn w:val="DefaultParagraphFont"/>
    <w:uiPriority w:val="99"/>
    <w:unhideWhenUsed/>
    <w:rsid w:val="008D5752"/>
    <w:rPr>
      <w:color w:val="2B579A"/>
      <w:shd w:val="clear" w:color="auto" w:fill="E1DFDD"/>
    </w:rPr>
  </w:style>
  <w:style w:type="character" w:customStyle="1" w:styleId="Heading1Char">
    <w:name w:val="Heading 1 Char"/>
    <w:basedOn w:val="DefaultParagraphFont"/>
    <w:link w:val="Heading1"/>
    <w:uiPriority w:val="9"/>
    <w:rsid w:val="008E4B9C"/>
    <w:rPr>
      <w:rFonts w:asciiTheme="majorHAnsi" w:eastAsiaTheme="majorEastAsia" w:hAnsiTheme="majorHAnsi" w:cstheme="majorBidi"/>
      <w:color w:val="9F0024" w:themeColor="accent1" w:themeShade="BF"/>
      <w:sz w:val="32"/>
      <w:szCs w:val="32"/>
    </w:rPr>
  </w:style>
  <w:style w:type="character" w:customStyle="1" w:styleId="Heading2Char">
    <w:name w:val="Heading 2 Char"/>
    <w:basedOn w:val="DefaultParagraphFont"/>
    <w:link w:val="Heading2"/>
    <w:uiPriority w:val="9"/>
    <w:rsid w:val="000321FA"/>
    <w:rPr>
      <w:rFonts w:asciiTheme="majorHAnsi" w:eastAsiaTheme="majorEastAsia" w:hAnsiTheme="majorHAnsi" w:cstheme="majorBidi"/>
      <w:color w:val="9F0024" w:themeColor="accent1" w:themeShade="BF"/>
      <w:sz w:val="26"/>
      <w:szCs w:val="26"/>
    </w:rPr>
  </w:style>
  <w:style w:type="character" w:customStyle="1" w:styleId="Heading3Char">
    <w:name w:val="Heading 3 Char"/>
    <w:basedOn w:val="DefaultParagraphFont"/>
    <w:link w:val="Heading3"/>
    <w:uiPriority w:val="9"/>
    <w:semiHidden/>
    <w:rsid w:val="000321FA"/>
    <w:rPr>
      <w:rFonts w:asciiTheme="majorHAnsi" w:eastAsiaTheme="majorEastAsia" w:hAnsiTheme="majorHAnsi" w:cstheme="majorBidi"/>
      <w:color w:val="6A0018" w:themeColor="accent1" w:themeShade="7F"/>
      <w:sz w:val="24"/>
      <w:szCs w:val="24"/>
    </w:rPr>
  </w:style>
  <w:style w:type="paragraph" w:styleId="Revision">
    <w:name w:val="Revision"/>
    <w:hidden/>
    <w:uiPriority w:val="99"/>
    <w:semiHidden/>
    <w:rsid w:val="00277D8D"/>
    <w:pPr>
      <w:spacing w:after="0" w:line="240" w:lineRule="auto"/>
    </w:pPr>
  </w:style>
  <w:style w:type="character" w:styleId="FollowedHyperlink">
    <w:name w:val="FollowedHyperlink"/>
    <w:basedOn w:val="DefaultParagraphFont"/>
    <w:uiPriority w:val="99"/>
    <w:semiHidden/>
    <w:unhideWhenUsed/>
    <w:rsid w:val="008A4DAB"/>
    <w:rPr>
      <w:color w:val="29B5CF" w:themeColor="followedHyperlink"/>
      <w:u w:val="single"/>
    </w:rPr>
  </w:style>
  <w:style w:type="paragraph" w:styleId="NormalWeb">
    <w:name w:val="Normal (Web)"/>
    <w:basedOn w:val="Normal"/>
    <w:uiPriority w:val="99"/>
    <w:unhideWhenUsed/>
    <w:qFormat/>
    <w:rsid w:val="00383948"/>
    <w:pPr>
      <w:spacing w:after="80" w:line="240" w:lineRule="auto"/>
    </w:pPr>
    <w:rPr>
      <w:rFonts w:ascii="Times New Roman" w:eastAsiaTheme="minorEastAsia" w:hAnsi="Times New Roman" w:cs="Times New Roman"/>
      <w:sz w:val="24"/>
      <w:szCs w:val="24"/>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Accent 1,Foot,HEAD 3"/>
    <w:basedOn w:val="Normal"/>
    <w:link w:val="ListParagraphChar"/>
    <w:uiPriority w:val="34"/>
    <w:qFormat/>
    <w:rsid w:val="00D93447"/>
    <w:pPr>
      <w:ind w:left="720"/>
      <w:contextualSpacing/>
    </w:pPr>
    <w:rPr>
      <w:rFonts w:ascii="Open Sans" w:eastAsia="Calibri" w:hAnsi="Open Sans" w:cs="Open Sans"/>
      <w:color w:val="000000" w:themeColor="text1"/>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basedOn w:val="DefaultParagraphFont"/>
    <w:link w:val="ListParagraph"/>
    <w:uiPriority w:val="34"/>
    <w:locked/>
    <w:rsid w:val="006A1D78"/>
    <w:rPr>
      <w:rFonts w:ascii="Open Sans" w:eastAsia="Calibri" w:hAnsi="Open Sans" w:cs="Open San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82579">
      <w:bodyDiv w:val="1"/>
      <w:marLeft w:val="0"/>
      <w:marRight w:val="0"/>
      <w:marTop w:val="0"/>
      <w:marBottom w:val="0"/>
      <w:divBdr>
        <w:top w:val="none" w:sz="0" w:space="0" w:color="auto"/>
        <w:left w:val="none" w:sz="0" w:space="0" w:color="auto"/>
        <w:bottom w:val="none" w:sz="0" w:space="0" w:color="auto"/>
        <w:right w:val="none" w:sz="0" w:space="0" w:color="auto"/>
      </w:divBdr>
    </w:div>
    <w:div w:id="1574587995">
      <w:bodyDiv w:val="1"/>
      <w:marLeft w:val="0"/>
      <w:marRight w:val="0"/>
      <w:marTop w:val="0"/>
      <w:marBottom w:val="0"/>
      <w:divBdr>
        <w:top w:val="none" w:sz="0" w:space="0" w:color="auto"/>
        <w:left w:val="none" w:sz="0" w:space="0" w:color="auto"/>
        <w:bottom w:val="none" w:sz="0" w:space="0" w:color="auto"/>
        <w:right w:val="none" w:sz="0" w:space="0" w:color="auto"/>
      </w:divBdr>
      <w:divsChild>
        <w:div w:id="396780315">
          <w:marLeft w:val="0"/>
          <w:marRight w:val="0"/>
          <w:marTop w:val="525"/>
          <w:marBottom w:val="525"/>
          <w:divBdr>
            <w:top w:val="none" w:sz="0" w:space="0" w:color="auto"/>
            <w:left w:val="none" w:sz="0" w:space="0" w:color="auto"/>
            <w:bottom w:val="none" w:sz="0" w:space="0" w:color="auto"/>
            <w:right w:val="none" w:sz="0" w:space="0" w:color="auto"/>
          </w:divBdr>
          <w:divsChild>
            <w:div w:id="1131901897">
              <w:marLeft w:val="0"/>
              <w:marRight w:val="0"/>
              <w:marTop w:val="0"/>
              <w:marBottom w:val="0"/>
              <w:divBdr>
                <w:top w:val="none" w:sz="0" w:space="0" w:color="auto"/>
                <w:left w:val="none" w:sz="0" w:space="0" w:color="auto"/>
                <w:bottom w:val="none" w:sz="0" w:space="0" w:color="auto"/>
                <w:right w:val="none" w:sz="0" w:space="0" w:color="auto"/>
              </w:divBdr>
              <w:divsChild>
                <w:div w:id="3580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6824">
          <w:marLeft w:val="0"/>
          <w:marRight w:val="0"/>
          <w:marTop w:val="525"/>
          <w:marBottom w:val="525"/>
          <w:divBdr>
            <w:top w:val="none" w:sz="0" w:space="0" w:color="auto"/>
            <w:left w:val="none" w:sz="0" w:space="0" w:color="auto"/>
            <w:bottom w:val="none" w:sz="0" w:space="0" w:color="auto"/>
            <w:right w:val="none" w:sz="0" w:space="0" w:color="auto"/>
          </w:divBdr>
          <w:divsChild>
            <w:div w:id="1350450335">
              <w:marLeft w:val="0"/>
              <w:marRight w:val="0"/>
              <w:marTop w:val="0"/>
              <w:marBottom w:val="0"/>
              <w:divBdr>
                <w:top w:val="none" w:sz="0" w:space="0" w:color="auto"/>
                <w:left w:val="none" w:sz="0" w:space="0" w:color="auto"/>
                <w:bottom w:val="none" w:sz="0" w:space="0" w:color="auto"/>
                <w:right w:val="none" w:sz="0" w:space="0" w:color="auto"/>
              </w:divBdr>
              <w:divsChild>
                <w:div w:id="11928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1977">
          <w:marLeft w:val="0"/>
          <w:marRight w:val="0"/>
          <w:marTop w:val="525"/>
          <w:marBottom w:val="525"/>
          <w:divBdr>
            <w:top w:val="none" w:sz="0" w:space="0" w:color="auto"/>
            <w:left w:val="none" w:sz="0" w:space="0" w:color="auto"/>
            <w:bottom w:val="none" w:sz="0" w:space="0" w:color="auto"/>
            <w:right w:val="none" w:sz="0" w:space="0" w:color="auto"/>
          </w:divBdr>
          <w:divsChild>
            <w:div w:id="1520967347">
              <w:marLeft w:val="0"/>
              <w:marRight w:val="0"/>
              <w:marTop w:val="0"/>
              <w:marBottom w:val="0"/>
              <w:divBdr>
                <w:top w:val="none" w:sz="0" w:space="0" w:color="auto"/>
                <w:left w:val="none" w:sz="0" w:space="0" w:color="auto"/>
                <w:bottom w:val="none" w:sz="0" w:space="0" w:color="auto"/>
                <w:right w:val="none" w:sz="0" w:space="0" w:color="auto"/>
              </w:divBdr>
              <w:divsChild>
                <w:div w:id="867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8953">
          <w:blockQuote w:val="1"/>
          <w:marLeft w:val="0"/>
          <w:marRight w:val="0"/>
          <w:marTop w:val="525"/>
          <w:marBottom w:val="525"/>
          <w:divBdr>
            <w:top w:val="none" w:sz="0" w:space="0" w:color="auto"/>
            <w:left w:val="none" w:sz="0" w:space="0" w:color="auto"/>
            <w:bottom w:val="none" w:sz="0" w:space="0" w:color="auto"/>
            <w:right w:val="none" w:sz="0" w:space="0" w:color="auto"/>
          </w:divBdr>
          <w:divsChild>
            <w:div w:id="1018389703">
              <w:marLeft w:val="0"/>
              <w:marRight w:val="0"/>
              <w:marTop w:val="0"/>
              <w:marBottom w:val="0"/>
              <w:divBdr>
                <w:top w:val="none" w:sz="0" w:space="0" w:color="auto"/>
                <w:left w:val="none" w:sz="0" w:space="0" w:color="auto"/>
                <w:bottom w:val="none" w:sz="0" w:space="0" w:color="auto"/>
                <w:right w:val="none" w:sz="0" w:space="0" w:color="auto"/>
              </w:divBdr>
              <w:divsChild>
                <w:div w:id="1829905272">
                  <w:marLeft w:val="0"/>
                  <w:marRight w:val="0"/>
                  <w:marTop w:val="0"/>
                  <w:marBottom w:val="0"/>
                  <w:divBdr>
                    <w:top w:val="none" w:sz="0" w:space="0" w:color="auto"/>
                    <w:left w:val="none" w:sz="0" w:space="0" w:color="auto"/>
                    <w:bottom w:val="none" w:sz="0" w:space="0" w:color="auto"/>
                    <w:right w:val="none" w:sz="0" w:space="0" w:color="auto"/>
                  </w:divBdr>
                  <w:divsChild>
                    <w:div w:id="914895371">
                      <w:marLeft w:val="0"/>
                      <w:marRight w:val="0"/>
                      <w:marTop w:val="0"/>
                      <w:marBottom w:val="0"/>
                      <w:divBdr>
                        <w:top w:val="none" w:sz="0" w:space="0" w:color="auto"/>
                        <w:left w:val="none" w:sz="0" w:space="0" w:color="auto"/>
                        <w:bottom w:val="none" w:sz="0" w:space="0" w:color="auto"/>
                        <w:right w:val="none" w:sz="0" w:space="0" w:color="auto"/>
                      </w:divBdr>
                      <w:divsChild>
                        <w:div w:id="9852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68009">
          <w:marLeft w:val="0"/>
          <w:marRight w:val="0"/>
          <w:marTop w:val="525"/>
          <w:marBottom w:val="525"/>
          <w:divBdr>
            <w:top w:val="none" w:sz="0" w:space="0" w:color="auto"/>
            <w:left w:val="none" w:sz="0" w:space="0" w:color="auto"/>
            <w:bottom w:val="none" w:sz="0" w:space="0" w:color="auto"/>
            <w:right w:val="none" w:sz="0" w:space="0" w:color="auto"/>
          </w:divBdr>
          <w:divsChild>
            <w:div w:id="1470172304">
              <w:marLeft w:val="0"/>
              <w:marRight w:val="0"/>
              <w:marTop w:val="0"/>
              <w:marBottom w:val="0"/>
              <w:divBdr>
                <w:top w:val="none" w:sz="0" w:space="0" w:color="auto"/>
                <w:left w:val="none" w:sz="0" w:space="0" w:color="auto"/>
                <w:bottom w:val="none" w:sz="0" w:space="0" w:color="auto"/>
                <w:right w:val="none" w:sz="0" w:space="0" w:color="auto"/>
              </w:divBdr>
              <w:divsChild>
                <w:div w:id="12887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556">
          <w:marLeft w:val="0"/>
          <w:marRight w:val="0"/>
          <w:marTop w:val="525"/>
          <w:marBottom w:val="525"/>
          <w:divBdr>
            <w:top w:val="none" w:sz="0" w:space="0" w:color="auto"/>
            <w:left w:val="none" w:sz="0" w:space="0" w:color="auto"/>
            <w:bottom w:val="none" w:sz="0" w:space="0" w:color="auto"/>
            <w:right w:val="none" w:sz="0" w:space="0" w:color="auto"/>
          </w:divBdr>
          <w:divsChild>
            <w:div w:id="1704789085">
              <w:marLeft w:val="0"/>
              <w:marRight w:val="0"/>
              <w:marTop w:val="0"/>
              <w:marBottom w:val="0"/>
              <w:divBdr>
                <w:top w:val="none" w:sz="0" w:space="0" w:color="auto"/>
                <w:left w:val="none" w:sz="0" w:space="0" w:color="auto"/>
                <w:bottom w:val="none" w:sz="0" w:space="0" w:color="auto"/>
                <w:right w:val="none" w:sz="0" w:space="0" w:color="auto"/>
              </w:divBdr>
              <w:divsChild>
                <w:div w:id="120926277">
                  <w:marLeft w:val="0"/>
                  <w:marRight w:val="0"/>
                  <w:marTop w:val="0"/>
                  <w:marBottom w:val="0"/>
                  <w:divBdr>
                    <w:top w:val="none" w:sz="0" w:space="0" w:color="auto"/>
                    <w:left w:val="none" w:sz="0" w:space="0" w:color="auto"/>
                    <w:bottom w:val="none" w:sz="0" w:space="0" w:color="auto"/>
                    <w:right w:val="none" w:sz="0" w:space="0" w:color="auto"/>
                  </w:divBdr>
                  <w:divsChild>
                    <w:div w:id="1235160442">
                      <w:marLeft w:val="0"/>
                      <w:marRight w:val="0"/>
                      <w:marTop w:val="0"/>
                      <w:marBottom w:val="0"/>
                      <w:divBdr>
                        <w:top w:val="none" w:sz="0" w:space="0" w:color="auto"/>
                        <w:left w:val="none" w:sz="0" w:space="0" w:color="auto"/>
                        <w:bottom w:val="none" w:sz="0" w:space="0" w:color="auto"/>
                        <w:right w:val="none" w:sz="0" w:space="0" w:color="auto"/>
                      </w:divBdr>
                      <w:divsChild>
                        <w:div w:id="888876384">
                          <w:marLeft w:val="0"/>
                          <w:marRight w:val="0"/>
                          <w:marTop w:val="0"/>
                          <w:marBottom w:val="0"/>
                          <w:divBdr>
                            <w:top w:val="none" w:sz="0" w:space="0" w:color="auto"/>
                            <w:left w:val="none" w:sz="0" w:space="0" w:color="auto"/>
                            <w:bottom w:val="none" w:sz="0" w:space="0" w:color="auto"/>
                            <w:right w:val="none" w:sz="0" w:space="0" w:color="auto"/>
                          </w:divBdr>
                        </w:div>
                      </w:divsChild>
                    </w:div>
                    <w:div w:id="1875457393">
                      <w:marLeft w:val="0"/>
                      <w:marRight w:val="0"/>
                      <w:marTop w:val="0"/>
                      <w:marBottom w:val="240"/>
                      <w:divBdr>
                        <w:top w:val="none" w:sz="0" w:space="0" w:color="auto"/>
                        <w:left w:val="none" w:sz="0" w:space="0" w:color="auto"/>
                        <w:bottom w:val="none" w:sz="0" w:space="0" w:color="auto"/>
                        <w:right w:val="none" w:sz="0" w:space="0" w:color="auto"/>
                      </w:divBdr>
                    </w:div>
                  </w:divsChild>
                </w:div>
                <w:div w:id="210851015">
                  <w:marLeft w:val="0"/>
                  <w:marRight w:val="0"/>
                  <w:marTop w:val="0"/>
                  <w:marBottom w:val="0"/>
                  <w:divBdr>
                    <w:top w:val="none" w:sz="0" w:space="0" w:color="auto"/>
                    <w:left w:val="none" w:sz="0" w:space="0" w:color="auto"/>
                    <w:bottom w:val="none" w:sz="0" w:space="0" w:color="auto"/>
                    <w:right w:val="none" w:sz="0" w:space="0" w:color="auto"/>
                  </w:divBdr>
                  <w:divsChild>
                    <w:div w:id="233710638">
                      <w:marLeft w:val="0"/>
                      <w:marRight w:val="0"/>
                      <w:marTop w:val="0"/>
                      <w:marBottom w:val="0"/>
                      <w:divBdr>
                        <w:top w:val="none" w:sz="0" w:space="0" w:color="auto"/>
                        <w:left w:val="none" w:sz="0" w:space="0" w:color="auto"/>
                        <w:bottom w:val="none" w:sz="0" w:space="0" w:color="auto"/>
                        <w:right w:val="none" w:sz="0" w:space="0" w:color="auto"/>
                      </w:divBdr>
                      <w:divsChild>
                        <w:div w:id="1328051462">
                          <w:marLeft w:val="0"/>
                          <w:marRight w:val="0"/>
                          <w:marTop w:val="0"/>
                          <w:marBottom w:val="0"/>
                          <w:divBdr>
                            <w:top w:val="none" w:sz="0" w:space="0" w:color="auto"/>
                            <w:left w:val="none" w:sz="0" w:space="0" w:color="auto"/>
                            <w:bottom w:val="none" w:sz="0" w:space="0" w:color="auto"/>
                            <w:right w:val="none" w:sz="0" w:space="0" w:color="auto"/>
                          </w:divBdr>
                        </w:div>
                      </w:divsChild>
                    </w:div>
                    <w:div w:id="1602494532">
                      <w:marLeft w:val="0"/>
                      <w:marRight w:val="0"/>
                      <w:marTop w:val="0"/>
                      <w:marBottom w:val="240"/>
                      <w:divBdr>
                        <w:top w:val="none" w:sz="0" w:space="0" w:color="auto"/>
                        <w:left w:val="none" w:sz="0" w:space="0" w:color="auto"/>
                        <w:bottom w:val="none" w:sz="0" w:space="0" w:color="auto"/>
                        <w:right w:val="none" w:sz="0" w:space="0" w:color="auto"/>
                      </w:divBdr>
                    </w:div>
                  </w:divsChild>
                </w:div>
                <w:div w:id="1354838359">
                  <w:marLeft w:val="0"/>
                  <w:marRight w:val="0"/>
                  <w:marTop w:val="0"/>
                  <w:marBottom w:val="0"/>
                  <w:divBdr>
                    <w:top w:val="none" w:sz="0" w:space="0" w:color="auto"/>
                    <w:left w:val="none" w:sz="0" w:space="0" w:color="auto"/>
                    <w:bottom w:val="none" w:sz="0" w:space="0" w:color="auto"/>
                    <w:right w:val="none" w:sz="0" w:space="0" w:color="auto"/>
                  </w:divBdr>
                  <w:divsChild>
                    <w:div w:id="386955357">
                      <w:marLeft w:val="0"/>
                      <w:marRight w:val="0"/>
                      <w:marTop w:val="0"/>
                      <w:marBottom w:val="240"/>
                      <w:divBdr>
                        <w:top w:val="none" w:sz="0" w:space="0" w:color="auto"/>
                        <w:left w:val="none" w:sz="0" w:space="0" w:color="auto"/>
                        <w:bottom w:val="none" w:sz="0" w:space="0" w:color="auto"/>
                        <w:right w:val="none" w:sz="0" w:space="0" w:color="auto"/>
                      </w:divBdr>
                    </w:div>
                    <w:div w:id="60215571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14089">
      <w:bodyDiv w:val="1"/>
      <w:marLeft w:val="0"/>
      <w:marRight w:val="0"/>
      <w:marTop w:val="0"/>
      <w:marBottom w:val="0"/>
      <w:divBdr>
        <w:top w:val="none" w:sz="0" w:space="0" w:color="auto"/>
        <w:left w:val="none" w:sz="0" w:space="0" w:color="auto"/>
        <w:bottom w:val="none" w:sz="0" w:space="0" w:color="auto"/>
        <w:right w:val="none" w:sz="0" w:space="0" w:color="auto"/>
      </w:divBdr>
    </w:div>
    <w:div w:id="19562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bilitypartnership.org/improving-child-tax-credit-very-low-income-families" TargetMode="External"/><Relationship Id="rId18" Type="http://schemas.openxmlformats.org/officeDocument/2006/relationships/hyperlink" Target="https://skdknick.us2.list-manage.com/track/click?u=13ebd05ffc936c0e3ce907205&amp;id=43ae8f07c6&amp;e=1039295ccd" TargetMode="External"/><Relationship Id="rId26" Type="http://schemas.openxmlformats.org/officeDocument/2006/relationships/hyperlink" Target="https://www.povertycenter.columbia.edu/news-internal/monthly-poverty-february-2022" TargetMode="External"/><Relationship Id="rId39" Type="http://schemas.openxmlformats.org/officeDocument/2006/relationships/header" Target="header1.xml"/><Relationship Id="rId21" Type="http://schemas.openxmlformats.org/officeDocument/2006/relationships/hyperlink" Target="https://childrenshealthwatch.org/wp-content/uploads/Childrens-HealthWatch-Preliminary-CTC-findings-vf.pdf" TargetMode="External"/><Relationship Id="rId34" Type="http://schemas.openxmlformats.org/officeDocument/2006/relationships/hyperlink" Target="https://static1.squarespace.com/static/5743308460b5e922a25a6dc7/t/61081baa32c9d257a80438b2/1627921323005/Child-Allowance-CBA-Brief-CPSP-August-2021.pdf"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thehill.com/policy/finance/597621-expected-rent-spike-adds-to-record-infl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speritynow.org/resources/upside-down-right-side" TargetMode="External"/><Relationship Id="rId24" Type="http://schemas.openxmlformats.org/officeDocument/2006/relationships/hyperlink" Target="https://childrenshealthwatch.org/food-insufficiency-in-families-with-children-increased-after-expiration-of-child-tax-credit-monthly-payments/" TargetMode="External"/><Relationship Id="rId32" Type="http://schemas.openxmlformats.org/officeDocument/2006/relationships/hyperlink" Target="https://www.nytimes.com/2022/05/02/opinion/child-tax-credit.html?unlocked_article_code=AAAAAAAAAAAAAAAACEIPuomT1JKd6J17Vw1cRCfTTMQmqxCdw_PIxftm3iWka3DIDm4YiOMNAo6B_EGKbqpiY9d2wz2LAdRbPbMuWLpy0upbdQRLejWfn6Glyt4DMjln7sW6RH831JbAGuo0qWG7Pme3bbslnrH64hvcb326W_eOzXYrLAo29cdhJl760WcahfuQSp4D0dZ-3fsnBJ58VG1AMHHM56-0fk04bNaWbRjc6R00X_VbWlzQn92e7LEDd2ZCGA6MDSM_sStntoQqaJ5AN73_LhUgZMP6nbwSb2RpJ46tDJU1LJPGxuCQ3axhcabq9wP4ixdzrQ&amp;smid=url-share" TargetMode="External"/><Relationship Id="rId37" Type="http://schemas.openxmlformats.org/officeDocument/2006/relationships/hyperlink" Target="https://humanityforward.com/2022/04/study-finds-employment-declined-for-parents-after-ending-ctc-payments/" TargetMode="External"/><Relationship Id="rId40" Type="http://schemas.openxmlformats.org/officeDocument/2006/relationships/footer" Target="footer1.xml"/><Relationship Id="rId45"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s://www.romney.senate.gov/romney-has-cleverly-laid-out-conservative-case-child-benefit" TargetMode="External"/><Relationship Id="rId23" Type="http://schemas.openxmlformats.org/officeDocument/2006/relationships/hyperlink" Target="https://www.povertycenter.columbia.edu/news-internal/monthly-poverty-january-2022" TargetMode="External"/><Relationship Id="rId28" Type="http://schemas.openxmlformats.org/officeDocument/2006/relationships/hyperlink" Target="https://thehill.com/policy/finance/597621-expected-rent-spike-adds-to-record-inflation/" TargetMode="External"/><Relationship Id="rId36" Type="http://schemas.openxmlformats.org/officeDocument/2006/relationships/hyperlink" Target="https://www.brookings.edu/wp-content/uploads/2022/04/Child-Tax-Credit-Report-Final_Updated.pdf" TargetMode="External"/><Relationship Id="rId10" Type="http://schemas.openxmlformats.org/officeDocument/2006/relationships/hyperlink" Target="https://www.povertycenter.columbia.edu/news-internal/monthly-poverty-january-2022" TargetMode="External"/><Relationship Id="rId19" Type="http://schemas.openxmlformats.org/officeDocument/2006/relationships/hyperlink" Target="https://skdknick.us2.list-manage.com/track/click?u=13ebd05ffc936c0e3ce907205&amp;id=5f01dfcce2&amp;e=1039295ccd" TargetMode="External"/><Relationship Id="rId31" Type="http://schemas.openxmlformats.org/officeDocument/2006/relationships/hyperlink" Target="https://www.cbpp.org/blog/inflation-report-underscores-urgency-to-extend-child-tax-credit-expansion"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vertycenter.columbia.edu/news-internal/monthly-poverty-january-2022" TargetMode="External"/><Relationship Id="rId22" Type="http://schemas.openxmlformats.org/officeDocument/2006/relationships/hyperlink" Target="https://www.brookings.edu/wp-content/uploads/2022/04/Child-Tax-Credit-Report-Final_Updated.pdf" TargetMode="External"/><Relationship Id="rId27" Type="http://schemas.openxmlformats.org/officeDocument/2006/relationships/hyperlink" Target="https://skdknick.us2.list-manage.com/track/click?u=13ebd05ffc936c0e3ce907205&amp;id=3c5c965646&amp;e=1039295ccd" TargetMode="External"/><Relationship Id="rId30" Type="http://schemas.openxmlformats.org/officeDocument/2006/relationships/hyperlink" Target="https://skdknick.us2.list-manage.com/track/click?u=13ebd05ffc936c0e3ce907205&amp;id=1cf1e84b37&amp;e=1039295ccd" TargetMode="External"/><Relationship Id="rId35" Type="http://schemas.openxmlformats.org/officeDocument/2006/relationships/hyperlink" Target="https://www.cbpp.org/research/federal-tax/if-congress-fails-to-act-monthly-child-tax-credit-payments-will-stop-child"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census.gov/content/dam/Census/library/visualizations/2021/demo/p60-275/figure8.pdf" TargetMode="External"/><Relationship Id="rId17" Type="http://schemas.openxmlformats.org/officeDocument/2006/relationships/hyperlink" Target="https://www.cbpp.org/blog/rising-food-and-energy-prices-underscore-the-urgency-of-acting-on-the-child-tax-credit" TargetMode="External"/><Relationship Id="rId25" Type="http://schemas.openxmlformats.org/officeDocument/2006/relationships/hyperlink" Target="https://www.cbpp.org/research/federal-tax/if-congress-fails-to-act-monthly-child-tax-credit-payments-will-stop-child" TargetMode="External"/><Relationship Id="rId33" Type="http://schemas.openxmlformats.org/officeDocument/2006/relationships/hyperlink" Target="https://www.povertycenter.columbia.edu/publication/montly-poverty-december-2021" TargetMode="External"/><Relationship Id="rId38" Type="http://schemas.openxmlformats.org/officeDocument/2006/relationships/hyperlink" Target="https://www.cbpp.org/research/federal-tax/tax-deal-makes-permanent-key-improvements-to-working-family-tax-credits" TargetMode="External"/><Relationship Id="rId20" Type="http://schemas.openxmlformats.org/officeDocument/2006/relationships/hyperlink" Target="https://skdknick.us2.list-manage.com/track/click?u=13ebd05ffc936c0e3ce907205&amp;id=24059923d7&amp;e=1039295ccd"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54F91FAC-371F-40D1-B40D-379413989009}">
    <t:Anchor>
      <t:Comment id="2116378234"/>
    </t:Anchor>
    <t:History>
      <t:Event id="{05E05ECD-7E3B-4F0F-9EBA-95C715715B11}" time="2022-04-17T22:18:09.132Z">
        <t:Attribution userId="S::msantos@results.org::c2c81859-0763-49e8-9efe-48b9db78a9cc" userProvider="AD" userName="Michael Santos"/>
        <t:Anchor>
          <t:Comment id="2116378234"/>
        </t:Anchor>
        <t:Create/>
      </t:Event>
      <t:Event id="{F8BFEFEA-14F7-4DB5-9934-7498BF0D5145}" time="2022-04-17T22:18:09.132Z">
        <t:Attribution userId="S::msantos@results.org::c2c81859-0763-49e8-9efe-48b9db78a9cc" userProvider="AD" userName="Michael Santos"/>
        <t:Anchor>
          <t:Comment id="2116378234"/>
        </t:Anchor>
        <t:Assign userId="S::mdodson@results.org::b527efdd-0004-489a-9f17-7b9e156c8416" userProvider="AD" userName="Meredith Dodson"/>
      </t:Event>
      <t:Event id="{BDEC1F35-184C-4822-AEEB-96978FCC8D9D}" time="2022-04-17T22:18:09.132Z">
        <t:Attribution userId="S::msantos@results.org::c2c81859-0763-49e8-9efe-48b9db78a9cc" userProvider="AD" userName="Michael Santos"/>
        <t:Anchor>
          <t:Comment id="2116378234"/>
        </t:Anchor>
        <t:SetTitle title="…child poverty or should we still use Columbia University's article? https://static1.squarespace.com/static/5743308460b5e922a25a6dc7/t/604aa2465cfc4a35b8a1c236/1615503943944/Poverty-Reduction-Analysis-American-Rescue-Plan-CPSP-2021.pdf @Meredith Dodson"/>
      </t:Event>
    </t:History>
  </t:Task>
</t:Tasks>
</file>

<file path=word/theme/theme1.xml><?xml version="1.0" encoding="utf-8"?>
<a:theme xmlns:a="http://schemas.openxmlformats.org/drawingml/2006/main" name="Office Theme">
  <a:themeElements>
    <a:clrScheme name="RESULTS Branding">
      <a:dk1>
        <a:sysClr val="windowText" lastClr="000000"/>
      </a:dk1>
      <a:lt1>
        <a:sysClr val="window" lastClr="FFFFFF"/>
      </a:lt1>
      <a:dk2>
        <a:srgbClr val="000000"/>
      </a:dk2>
      <a:lt2>
        <a:srgbClr val="E7E6E6"/>
      </a:lt2>
      <a:accent1>
        <a:srgbClr val="D50032"/>
      </a:accent1>
      <a:accent2>
        <a:srgbClr val="29B5CF"/>
      </a:accent2>
      <a:accent3>
        <a:srgbClr val="FFB81C"/>
      </a:accent3>
      <a:accent4>
        <a:srgbClr val="D50032"/>
      </a:accent4>
      <a:accent5>
        <a:srgbClr val="29B5CF"/>
      </a:accent5>
      <a:accent6>
        <a:srgbClr val="FFB81C"/>
      </a:accent6>
      <a:hlink>
        <a:srgbClr val="29B5CF"/>
      </a:hlink>
      <a:folHlink>
        <a:srgbClr val="29B5C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3" ma:contentTypeDescription="Create a new document." ma:contentTypeScope="" ma:versionID="53b644633c0193c52e52886ede923db5">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27f1f5e0366e3e360ee824579916da39"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E270B-02E5-4583-99F2-23EFE8970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B0D06-EBA7-4FF2-BCF4-BC516B29E6F6}">
  <ds:schemaRefs>
    <ds:schemaRef ds:uri="http://schemas.microsoft.com/sharepoint/v3/contenttype/forms"/>
  </ds:schemaRefs>
</ds:datastoreItem>
</file>

<file path=customXml/itemProps3.xml><?xml version="1.0" encoding="utf-8"?>
<ds:datastoreItem xmlns:ds="http://schemas.openxmlformats.org/officeDocument/2006/customXml" ds:itemID="{2EF1233B-98AF-44E3-9C90-79F8239332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3160</Words>
  <Characters>18014</Characters>
  <Application>Microsoft Office Word</Application>
  <DocSecurity>0</DocSecurity>
  <Lines>150</Lines>
  <Paragraphs>42</Paragraphs>
  <ScaleCrop>false</ScaleCrop>
  <Company/>
  <LinksUpToDate>false</LinksUpToDate>
  <CharactersWithSpaces>21132</CharactersWithSpaces>
  <SharedDoc>false</SharedDoc>
  <HLinks>
    <vt:vector size="252" baseType="variant">
      <vt:variant>
        <vt:i4>196703</vt:i4>
      </vt:variant>
      <vt:variant>
        <vt:i4>111</vt:i4>
      </vt:variant>
      <vt:variant>
        <vt:i4>0</vt:i4>
      </vt:variant>
      <vt:variant>
        <vt:i4>5</vt:i4>
      </vt:variant>
      <vt:variant>
        <vt:lpwstr>https://www.cbpp.org/research/federal-tax/tax-deal-makes-permanent-key-improvements-to-working-family-tax-credits</vt:lpwstr>
      </vt:variant>
      <vt:variant>
        <vt:lpwstr/>
      </vt:variant>
      <vt:variant>
        <vt:i4>3670126</vt:i4>
      </vt:variant>
      <vt:variant>
        <vt:i4>105</vt:i4>
      </vt:variant>
      <vt:variant>
        <vt:i4>0</vt:i4>
      </vt:variant>
      <vt:variant>
        <vt:i4>5</vt:i4>
      </vt:variant>
      <vt:variant>
        <vt:lpwstr>https://humanityforward.com/2022/04/study-finds-employment-declined-for-parents-after-ending-ctc-payments/</vt:lpwstr>
      </vt:variant>
      <vt:variant>
        <vt:lpwstr/>
      </vt:variant>
      <vt:variant>
        <vt:i4>7274577</vt:i4>
      </vt:variant>
      <vt:variant>
        <vt:i4>102</vt:i4>
      </vt:variant>
      <vt:variant>
        <vt:i4>0</vt:i4>
      </vt:variant>
      <vt:variant>
        <vt:i4>5</vt:i4>
      </vt:variant>
      <vt:variant>
        <vt:lpwstr>https://www.brookings.edu/wp-content/uploads/2022/04/Child-Tax-Credit-Report-Final_Updated.pdf</vt:lpwstr>
      </vt:variant>
      <vt:variant>
        <vt:lpwstr/>
      </vt:variant>
      <vt:variant>
        <vt:i4>1966147</vt:i4>
      </vt:variant>
      <vt:variant>
        <vt:i4>99</vt:i4>
      </vt:variant>
      <vt:variant>
        <vt:i4>0</vt:i4>
      </vt:variant>
      <vt:variant>
        <vt:i4>5</vt:i4>
      </vt:variant>
      <vt:variant>
        <vt:lpwstr>https://www.cbpp.org/research/federal-tax/if-congress-fails-to-act-monthly-child-tax-credit-payments-will-stop-child</vt:lpwstr>
      </vt:variant>
      <vt:variant>
        <vt:lpwstr/>
      </vt:variant>
      <vt:variant>
        <vt:i4>7471140</vt:i4>
      </vt:variant>
      <vt:variant>
        <vt:i4>96</vt:i4>
      </vt:variant>
      <vt:variant>
        <vt:i4>0</vt:i4>
      </vt:variant>
      <vt:variant>
        <vt:i4>5</vt:i4>
      </vt:variant>
      <vt:variant>
        <vt:lpwstr>https://static1.squarespace.com/static/5743308460b5e922a25a6dc7/t/61081baa32c9d257a80438b2/1627921323005/Child-Allowance-CBA-Brief-CPSP-August-2021.pdf</vt:lpwstr>
      </vt:variant>
      <vt:variant>
        <vt:lpwstr/>
      </vt:variant>
      <vt:variant>
        <vt:i4>6619251</vt:i4>
      </vt:variant>
      <vt:variant>
        <vt:i4>87</vt:i4>
      </vt:variant>
      <vt:variant>
        <vt:i4>0</vt:i4>
      </vt:variant>
      <vt:variant>
        <vt:i4>5</vt:i4>
      </vt:variant>
      <vt:variant>
        <vt:lpwstr>https://www.povertycenter.columbia.edu/publication/montly-poverty-december-2021</vt:lpwstr>
      </vt:variant>
      <vt:variant>
        <vt:lpwstr/>
      </vt:variant>
      <vt:variant>
        <vt:i4>4915279</vt:i4>
      </vt:variant>
      <vt:variant>
        <vt:i4>84</vt:i4>
      </vt:variant>
      <vt:variant>
        <vt:i4>0</vt:i4>
      </vt:variant>
      <vt:variant>
        <vt:i4>5</vt:i4>
      </vt:variant>
      <vt:variant>
        <vt:lpwstr>https://www.nytimes.com/2022/05/02/opinion/child-tax-credit.html?unlocked_article_code=AAAAAAAAAAAAAAAACEIPuomT1JKd6J17Vw1cRCfTTMQmqxCdw_PIxftm3iWka3DIDm4YiOMNAo6B_EGKbqpiY9d2wz2LAdRbPbMuWLpy0upbdQRLejWfn6Glyt4DMjln7sW6RH831JbAGuo0qWG7Pme3bbslnrH64hvcb326W_eOzXYrLAo29cdhJl760WcahfuQSp4D0dZ-3fsnBJ58VG1AMHHM56-0fk04bNaWbRjc6R00X_VbWlzQn92e7LEDd2ZCGA6MDSM_sStntoQqaJ5AN73_LhUgZMP6nbwSb2RpJ46tDJU1LJPGxuCQ3axhcabq9wP4ixdzrQ&amp;smid=url-share</vt:lpwstr>
      </vt:variant>
      <vt:variant>
        <vt:lpwstr/>
      </vt:variant>
      <vt:variant>
        <vt:i4>3866673</vt:i4>
      </vt:variant>
      <vt:variant>
        <vt:i4>81</vt:i4>
      </vt:variant>
      <vt:variant>
        <vt:i4>0</vt:i4>
      </vt:variant>
      <vt:variant>
        <vt:i4>5</vt:i4>
      </vt:variant>
      <vt:variant>
        <vt:lpwstr>https://www.cbpp.org/blog/inflation-report-underscores-urgency-to-extend-child-tax-credit-expansion</vt:lpwstr>
      </vt:variant>
      <vt:variant>
        <vt:lpwstr/>
      </vt:variant>
      <vt:variant>
        <vt:i4>3276862</vt:i4>
      </vt:variant>
      <vt:variant>
        <vt:i4>78</vt:i4>
      </vt:variant>
      <vt:variant>
        <vt:i4>0</vt:i4>
      </vt:variant>
      <vt:variant>
        <vt:i4>5</vt:i4>
      </vt:variant>
      <vt:variant>
        <vt:lpwstr>https://skdknick.us2.list-manage.com/track/click?u=13ebd05ffc936c0e3ce907205&amp;id=1cf1e84b37&amp;e=1039295ccd</vt:lpwstr>
      </vt:variant>
      <vt:variant>
        <vt:lpwstr/>
      </vt:variant>
      <vt:variant>
        <vt:i4>3211312</vt:i4>
      </vt:variant>
      <vt:variant>
        <vt:i4>75</vt:i4>
      </vt:variant>
      <vt:variant>
        <vt:i4>0</vt:i4>
      </vt:variant>
      <vt:variant>
        <vt:i4>5</vt:i4>
      </vt:variant>
      <vt:variant>
        <vt:lpwstr>https://thehill.com/policy/finance/597621-expected-rent-spike-adds-to-record-inflation/</vt:lpwstr>
      </vt:variant>
      <vt:variant>
        <vt:lpwstr/>
      </vt:variant>
      <vt:variant>
        <vt:i4>3211312</vt:i4>
      </vt:variant>
      <vt:variant>
        <vt:i4>72</vt:i4>
      </vt:variant>
      <vt:variant>
        <vt:i4>0</vt:i4>
      </vt:variant>
      <vt:variant>
        <vt:i4>5</vt:i4>
      </vt:variant>
      <vt:variant>
        <vt:lpwstr>https://thehill.com/policy/finance/597621-expected-rent-spike-adds-to-record-inflation/</vt:lpwstr>
      </vt:variant>
      <vt:variant>
        <vt:lpwstr/>
      </vt:variant>
      <vt:variant>
        <vt:i4>3866677</vt:i4>
      </vt:variant>
      <vt:variant>
        <vt:i4>69</vt:i4>
      </vt:variant>
      <vt:variant>
        <vt:i4>0</vt:i4>
      </vt:variant>
      <vt:variant>
        <vt:i4>5</vt:i4>
      </vt:variant>
      <vt:variant>
        <vt:lpwstr>https://skdknick.us2.list-manage.com/track/click?u=13ebd05ffc936c0e3ce907205&amp;id=3c5c965646&amp;e=1039295ccd</vt:lpwstr>
      </vt:variant>
      <vt:variant>
        <vt:lpwstr/>
      </vt:variant>
      <vt:variant>
        <vt:i4>7798897</vt:i4>
      </vt:variant>
      <vt:variant>
        <vt:i4>66</vt:i4>
      </vt:variant>
      <vt:variant>
        <vt:i4>0</vt:i4>
      </vt:variant>
      <vt:variant>
        <vt:i4>5</vt:i4>
      </vt:variant>
      <vt:variant>
        <vt:lpwstr>https://www.povertycenter.columbia.edu/news-internal/monthly-poverty-february-2022</vt:lpwstr>
      </vt:variant>
      <vt:variant>
        <vt:lpwstr/>
      </vt:variant>
      <vt:variant>
        <vt:i4>1966147</vt:i4>
      </vt:variant>
      <vt:variant>
        <vt:i4>63</vt:i4>
      </vt:variant>
      <vt:variant>
        <vt:i4>0</vt:i4>
      </vt:variant>
      <vt:variant>
        <vt:i4>5</vt:i4>
      </vt:variant>
      <vt:variant>
        <vt:lpwstr>https://www.cbpp.org/research/federal-tax/if-congress-fails-to-act-monthly-child-tax-credit-payments-will-stop-child</vt:lpwstr>
      </vt:variant>
      <vt:variant>
        <vt:lpwstr/>
      </vt:variant>
      <vt:variant>
        <vt:i4>7077995</vt:i4>
      </vt:variant>
      <vt:variant>
        <vt:i4>60</vt:i4>
      </vt:variant>
      <vt:variant>
        <vt:i4>0</vt:i4>
      </vt:variant>
      <vt:variant>
        <vt:i4>5</vt:i4>
      </vt:variant>
      <vt:variant>
        <vt:lpwstr>https://childrenshealthwatch.org/food-insufficiency-in-families-with-children-increased-after-expiration-of-child-tax-credit-monthly-payments/</vt:lpwstr>
      </vt:variant>
      <vt:variant>
        <vt:lpwstr/>
      </vt:variant>
      <vt:variant>
        <vt:i4>4653061</vt:i4>
      </vt:variant>
      <vt:variant>
        <vt:i4>57</vt:i4>
      </vt:variant>
      <vt:variant>
        <vt:i4>0</vt:i4>
      </vt:variant>
      <vt:variant>
        <vt:i4>5</vt:i4>
      </vt:variant>
      <vt:variant>
        <vt:lpwstr>https://www.povertycenter.columbia.edu/news-internal/monthly-poverty-january-2022</vt:lpwstr>
      </vt:variant>
      <vt:variant>
        <vt:lpwstr/>
      </vt:variant>
      <vt:variant>
        <vt:i4>7274577</vt:i4>
      </vt:variant>
      <vt:variant>
        <vt:i4>54</vt:i4>
      </vt:variant>
      <vt:variant>
        <vt:i4>0</vt:i4>
      </vt:variant>
      <vt:variant>
        <vt:i4>5</vt:i4>
      </vt:variant>
      <vt:variant>
        <vt:lpwstr>https://www.brookings.edu/wp-content/uploads/2022/04/Child-Tax-Credit-Report-Final_Updated.pdf</vt:lpwstr>
      </vt:variant>
      <vt:variant>
        <vt:lpwstr/>
      </vt:variant>
      <vt:variant>
        <vt:i4>983057</vt:i4>
      </vt:variant>
      <vt:variant>
        <vt:i4>51</vt:i4>
      </vt:variant>
      <vt:variant>
        <vt:i4>0</vt:i4>
      </vt:variant>
      <vt:variant>
        <vt:i4>5</vt:i4>
      </vt:variant>
      <vt:variant>
        <vt:lpwstr>https://childrenshealthwatch.org/wp-content/uploads/Childrens-HealthWatch-Preliminary-CTC-findings-vf.pdf</vt:lpwstr>
      </vt:variant>
      <vt:variant>
        <vt:lpwstr/>
      </vt:variant>
      <vt:variant>
        <vt:i4>3211366</vt:i4>
      </vt:variant>
      <vt:variant>
        <vt:i4>48</vt:i4>
      </vt:variant>
      <vt:variant>
        <vt:i4>0</vt:i4>
      </vt:variant>
      <vt:variant>
        <vt:i4>5</vt:i4>
      </vt:variant>
      <vt:variant>
        <vt:lpwstr>https://skdknick.us2.list-manage.com/track/click?u=13ebd05ffc936c0e3ce907205&amp;id=24059923d7&amp;e=1039295ccd</vt:lpwstr>
      </vt:variant>
      <vt:variant>
        <vt:lpwstr/>
      </vt:variant>
      <vt:variant>
        <vt:i4>7143532</vt:i4>
      </vt:variant>
      <vt:variant>
        <vt:i4>45</vt:i4>
      </vt:variant>
      <vt:variant>
        <vt:i4>0</vt:i4>
      </vt:variant>
      <vt:variant>
        <vt:i4>5</vt:i4>
      </vt:variant>
      <vt:variant>
        <vt:lpwstr>https://skdknick.us2.list-manage.com/track/click?u=13ebd05ffc936c0e3ce907205&amp;id=5f01dfcce2&amp;e=1039295ccd</vt:lpwstr>
      </vt:variant>
      <vt:variant>
        <vt:lpwstr/>
      </vt:variant>
      <vt:variant>
        <vt:i4>3932213</vt:i4>
      </vt:variant>
      <vt:variant>
        <vt:i4>42</vt:i4>
      </vt:variant>
      <vt:variant>
        <vt:i4>0</vt:i4>
      </vt:variant>
      <vt:variant>
        <vt:i4>5</vt:i4>
      </vt:variant>
      <vt:variant>
        <vt:lpwstr>https://skdknick.us2.list-manage.com/track/click?u=13ebd05ffc936c0e3ce907205&amp;id=43ae8f07c6&amp;e=1039295ccd</vt:lpwstr>
      </vt:variant>
      <vt:variant>
        <vt:lpwstr/>
      </vt:variant>
      <vt:variant>
        <vt:i4>852046</vt:i4>
      </vt:variant>
      <vt:variant>
        <vt:i4>39</vt:i4>
      </vt:variant>
      <vt:variant>
        <vt:i4>0</vt:i4>
      </vt:variant>
      <vt:variant>
        <vt:i4>5</vt:i4>
      </vt:variant>
      <vt:variant>
        <vt:lpwstr>https://www.cbpp.org/blog/rising-food-and-energy-prices-underscore-the-urgency-of-acting-on-the-child-tax-credit</vt:lpwstr>
      </vt:variant>
      <vt:variant>
        <vt:lpwstr/>
      </vt:variant>
      <vt:variant>
        <vt:i4>2949216</vt:i4>
      </vt:variant>
      <vt:variant>
        <vt:i4>36</vt:i4>
      </vt:variant>
      <vt:variant>
        <vt:i4>0</vt:i4>
      </vt:variant>
      <vt:variant>
        <vt:i4>5</vt:i4>
      </vt:variant>
      <vt:variant>
        <vt:lpwstr>https://www.romney.senate.gov/romney-has-cleverly-laid-out-conservative-case-child-benefit</vt:lpwstr>
      </vt:variant>
      <vt:variant>
        <vt:lpwstr/>
      </vt:variant>
      <vt:variant>
        <vt:i4>4653061</vt:i4>
      </vt:variant>
      <vt:variant>
        <vt:i4>33</vt:i4>
      </vt:variant>
      <vt:variant>
        <vt:i4>0</vt:i4>
      </vt:variant>
      <vt:variant>
        <vt:i4>5</vt:i4>
      </vt:variant>
      <vt:variant>
        <vt:lpwstr>https://www.povertycenter.columbia.edu/news-internal/monthly-poverty-january-2022</vt:lpwstr>
      </vt:variant>
      <vt:variant>
        <vt:lpwstr/>
      </vt:variant>
      <vt:variant>
        <vt:i4>6750253</vt:i4>
      </vt:variant>
      <vt:variant>
        <vt:i4>27</vt:i4>
      </vt:variant>
      <vt:variant>
        <vt:i4>0</vt:i4>
      </vt:variant>
      <vt:variant>
        <vt:i4>5</vt:i4>
      </vt:variant>
      <vt:variant>
        <vt:lpwstr>https://www.mobilitypartnership.org/improving-child-tax-credit-very-low-income-families</vt:lpwstr>
      </vt:variant>
      <vt:variant>
        <vt:lpwstr/>
      </vt:variant>
      <vt:variant>
        <vt:i4>6619234</vt:i4>
      </vt:variant>
      <vt:variant>
        <vt:i4>9</vt:i4>
      </vt:variant>
      <vt:variant>
        <vt:i4>0</vt:i4>
      </vt:variant>
      <vt:variant>
        <vt:i4>5</vt:i4>
      </vt:variant>
      <vt:variant>
        <vt:lpwstr>https://www.census.gov/content/dam/Census/library/visualizations/2021/demo/p60-275/figure8.pdf</vt:lpwstr>
      </vt:variant>
      <vt:variant>
        <vt:lpwstr/>
      </vt:variant>
      <vt:variant>
        <vt:i4>2687076</vt:i4>
      </vt:variant>
      <vt:variant>
        <vt:i4>6</vt:i4>
      </vt:variant>
      <vt:variant>
        <vt:i4>0</vt:i4>
      </vt:variant>
      <vt:variant>
        <vt:i4>5</vt:i4>
      </vt:variant>
      <vt:variant>
        <vt:lpwstr>https://prosperitynow.org/resources/upside-down-right-side</vt:lpwstr>
      </vt:variant>
      <vt:variant>
        <vt:lpwstr/>
      </vt:variant>
      <vt:variant>
        <vt:i4>4653061</vt:i4>
      </vt:variant>
      <vt:variant>
        <vt:i4>3</vt:i4>
      </vt:variant>
      <vt:variant>
        <vt:i4>0</vt:i4>
      </vt:variant>
      <vt:variant>
        <vt:i4>5</vt:i4>
      </vt:variant>
      <vt:variant>
        <vt:lpwstr>https://www.povertycenter.columbia.edu/news-internal/monthly-poverty-january-2022</vt:lpwstr>
      </vt:variant>
      <vt:variant>
        <vt:lpwstr/>
      </vt:variant>
      <vt:variant>
        <vt:i4>1638448</vt:i4>
      </vt:variant>
      <vt:variant>
        <vt:i4>39</vt:i4>
      </vt:variant>
      <vt:variant>
        <vt:i4>0</vt:i4>
      </vt:variant>
      <vt:variant>
        <vt:i4>5</vt:i4>
      </vt:variant>
      <vt:variant>
        <vt:lpwstr>mailto:jlinn@results.org</vt:lpwstr>
      </vt:variant>
      <vt:variant>
        <vt:lpwstr/>
      </vt:variant>
      <vt:variant>
        <vt:i4>7012441</vt:i4>
      </vt:variant>
      <vt:variant>
        <vt:i4>36</vt:i4>
      </vt:variant>
      <vt:variant>
        <vt:i4>0</vt:i4>
      </vt:variant>
      <vt:variant>
        <vt:i4>5</vt:i4>
      </vt:variant>
      <vt:variant>
        <vt:lpwstr>mailto:dmonza@results.org</vt:lpwstr>
      </vt:variant>
      <vt:variant>
        <vt:lpwstr/>
      </vt:variant>
      <vt:variant>
        <vt:i4>786459</vt:i4>
      </vt:variant>
      <vt:variant>
        <vt:i4>33</vt:i4>
      </vt:variant>
      <vt:variant>
        <vt:i4>0</vt:i4>
      </vt:variant>
      <vt:variant>
        <vt:i4>5</vt:i4>
      </vt:variant>
      <vt:variant>
        <vt:lpwstr>https://results.org/issues/inequality-tax-policy</vt:lpwstr>
      </vt:variant>
      <vt:variant>
        <vt:lpwstr/>
      </vt:variant>
      <vt:variant>
        <vt:i4>1441827</vt:i4>
      </vt:variant>
      <vt:variant>
        <vt:i4>30</vt:i4>
      </vt:variant>
      <vt:variant>
        <vt:i4>0</vt:i4>
      </vt:variant>
      <vt:variant>
        <vt:i4>5</vt:i4>
      </vt:variant>
      <vt:variant>
        <vt:lpwstr>mailto:lperkins@results.org</vt:lpwstr>
      </vt:variant>
      <vt:variant>
        <vt:lpwstr/>
      </vt:variant>
      <vt:variant>
        <vt:i4>7340121</vt:i4>
      </vt:variant>
      <vt:variant>
        <vt:i4>27</vt:i4>
      </vt:variant>
      <vt:variant>
        <vt:i4>0</vt:i4>
      </vt:variant>
      <vt:variant>
        <vt:i4>5</vt:i4>
      </vt:variant>
      <vt:variant>
        <vt:lpwstr>mailto:lMcVey@results.org</vt:lpwstr>
      </vt:variant>
      <vt:variant>
        <vt:lpwstr/>
      </vt:variant>
      <vt:variant>
        <vt:i4>7012445</vt:i4>
      </vt:variant>
      <vt:variant>
        <vt:i4>24</vt:i4>
      </vt:variant>
      <vt:variant>
        <vt:i4>0</vt:i4>
      </vt:variant>
      <vt:variant>
        <vt:i4>5</vt:i4>
      </vt:variant>
      <vt:variant>
        <vt:lpwstr>mailto:mdodson@results.org</vt:lpwstr>
      </vt:variant>
      <vt:variant>
        <vt:lpwstr/>
      </vt:variant>
      <vt:variant>
        <vt:i4>1638448</vt:i4>
      </vt:variant>
      <vt:variant>
        <vt:i4>21</vt:i4>
      </vt:variant>
      <vt:variant>
        <vt:i4>0</vt:i4>
      </vt:variant>
      <vt:variant>
        <vt:i4>5</vt:i4>
      </vt:variant>
      <vt:variant>
        <vt:lpwstr>mailto:jlinn@results.org</vt:lpwstr>
      </vt:variant>
      <vt:variant>
        <vt:lpwstr/>
      </vt:variant>
      <vt:variant>
        <vt:i4>8323136</vt:i4>
      </vt:variant>
      <vt:variant>
        <vt:i4>18</vt:i4>
      </vt:variant>
      <vt:variant>
        <vt:i4>0</vt:i4>
      </vt:variant>
      <vt:variant>
        <vt:i4>5</vt:i4>
      </vt:variant>
      <vt:variant>
        <vt:lpwstr>mailto:msantos@results.org</vt:lpwstr>
      </vt:variant>
      <vt:variant>
        <vt:lpwstr/>
      </vt:variant>
      <vt:variant>
        <vt:i4>1638448</vt:i4>
      </vt:variant>
      <vt:variant>
        <vt:i4>15</vt:i4>
      </vt:variant>
      <vt:variant>
        <vt:i4>0</vt:i4>
      </vt:variant>
      <vt:variant>
        <vt:i4>5</vt:i4>
      </vt:variant>
      <vt:variant>
        <vt:lpwstr>mailto:jlinn@results.org</vt:lpwstr>
      </vt:variant>
      <vt:variant>
        <vt:lpwstr/>
      </vt:variant>
      <vt:variant>
        <vt:i4>8323136</vt:i4>
      </vt:variant>
      <vt:variant>
        <vt:i4>12</vt:i4>
      </vt:variant>
      <vt:variant>
        <vt:i4>0</vt:i4>
      </vt:variant>
      <vt:variant>
        <vt:i4>5</vt:i4>
      </vt:variant>
      <vt:variant>
        <vt:lpwstr>mailto:msantos@results.org</vt:lpwstr>
      </vt:variant>
      <vt:variant>
        <vt:lpwstr/>
      </vt:variant>
      <vt:variant>
        <vt:i4>8323136</vt:i4>
      </vt:variant>
      <vt:variant>
        <vt:i4>9</vt:i4>
      </vt:variant>
      <vt:variant>
        <vt:i4>0</vt:i4>
      </vt:variant>
      <vt:variant>
        <vt:i4>5</vt:i4>
      </vt:variant>
      <vt:variant>
        <vt:lpwstr>mailto:msantos@results.org</vt:lpwstr>
      </vt:variant>
      <vt:variant>
        <vt:lpwstr/>
      </vt:variant>
      <vt:variant>
        <vt:i4>7012445</vt:i4>
      </vt:variant>
      <vt:variant>
        <vt:i4>6</vt:i4>
      </vt:variant>
      <vt:variant>
        <vt:i4>0</vt:i4>
      </vt:variant>
      <vt:variant>
        <vt:i4>5</vt:i4>
      </vt:variant>
      <vt:variant>
        <vt:lpwstr>mailto:mdodson@results.org</vt:lpwstr>
      </vt:variant>
      <vt:variant>
        <vt:lpwstr/>
      </vt:variant>
      <vt:variant>
        <vt:i4>2949175</vt:i4>
      </vt:variant>
      <vt:variant>
        <vt:i4>3</vt:i4>
      </vt:variant>
      <vt:variant>
        <vt:i4>0</vt:i4>
      </vt:variant>
      <vt:variant>
        <vt:i4>5</vt:i4>
      </vt:variant>
      <vt:variant>
        <vt:lpwstr>https://static1.squarespace.com/static/5743308460b5e922a25a6dc7/t/604aa2465cfc4a35b8a1c236/1615503943944/Poverty-Reduction-Analysis-American-Rescue-Plan-CPSP-2021.pdf</vt:lpwstr>
      </vt:variant>
      <vt:variant>
        <vt:lpwstr/>
      </vt:variant>
      <vt:variant>
        <vt:i4>8323136</vt:i4>
      </vt:variant>
      <vt:variant>
        <vt:i4>0</vt:i4>
      </vt:variant>
      <vt:variant>
        <vt:i4>0</vt:i4>
      </vt:variant>
      <vt:variant>
        <vt:i4>5</vt:i4>
      </vt:variant>
      <vt:variant>
        <vt:lpwstr>mailto:msantos@results.org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Meredith Dodson</cp:lastModifiedBy>
  <cp:revision>3</cp:revision>
  <cp:lastPrinted>2021-06-04T21:58:00Z</cp:lastPrinted>
  <dcterms:created xsi:type="dcterms:W3CDTF">2022-05-19T18:37:00Z</dcterms:created>
  <dcterms:modified xsi:type="dcterms:W3CDTF">2022-05-19T18:38:00Z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ies>
</file>