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2DE4" w14:textId="4EA2B5FF" w:rsidR="00826CB8" w:rsidRPr="00697654" w:rsidRDefault="00D161CB" w:rsidP="005E696C">
      <w:pPr>
        <w:spacing w:after="200" w:line="276" w:lineRule="auto"/>
        <w:jc w:val="center"/>
        <w:rPr>
          <w:rFonts w:ascii="Helvetica" w:hAnsi="Helvetica"/>
          <w:bCs/>
          <w:color w:val="AF1F2C"/>
          <w:sz w:val="48"/>
          <w:szCs w:val="48"/>
        </w:rPr>
      </w:pPr>
      <w:r>
        <w:rPr>
          <w:rFonts w:ascii="Helvetica" w:hAnsi="Helvetica"/>
          <w:bCs/>
          <w:color w:val="AF1F2C"/>
          <w:sz w:val="48"/>
          <w:szCs w:val="48"/>
        </w:rPr>
        <w:t>Earned Income Tax Credit and Child Tax Credit</w:t>
      </w:r>
    </w:p>
    <w:p w14:paraId="7FBB325E" w14:textId="77777777" w:rsidR="005E696C" w:rsidRDefault="005E696C" w:rsidP="005E696C">
      <w:pPr>
        <w:tabs>
          <w:tab w:val="left" w:pos="4320"/>
        </w:tabs>
        <w:spacing w:after="200" w:line="276" w:lineRule="auto"/>
        <w:rPr>
          <w:rFonts w:ascii="Helvetica" w:hAnsi="Helvetica"/>
          <w:b/>
          <w:sz w:val="22"/>
          <w:szCs w:val="22"/>
        </w:rPr>
        <w:sectPr w:rsidR="005E696C" w:rsidSect="005E696C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63053A57" w14:textId="29B06C96" w:rsidR="00D161CB" w:rsidRPr="005E696C" w:rsidRDefault="00D161CB" w:rsidP="00D161FD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lastRenderedPageBreak/>
        <w:t>Engage</w:t>
      </w:r>
      <w:r w:rsidR="003B5E19">
        <w:rPr>
          <w:rFonts w:ascii="Helvetica" w:hAnsi="Helvetica"/>
          <w:sz w:val="21"/>
          <w:szCs w:val="21"/>
        </w:rPr>
        <w:t xml:space="preserve">: </w:t>
      </w:r>
      <w:r w:rsidRPr="005E696C">
        <w:rPr>
          <w:rFonts w:ascii="Helvetica" w:hAnsi="Helvetica"/>
          <w:sz w:val="21"/>
          <w:szCs w:val="21"/>
        </w:rPr>
        <w:t>The Earned Income Tax Credit (EITC) and C</w:t>
      </w:r>
      <w:r w:rsidR="003B5E19">
        <w:rPr>
          <w:rFonts w:ascii="Helvetica" w:hAnsi="Helvetica"/>
          <w:sz w:val="21"/>
          <w:szCs w:val="21"/>
        </w:rPr>
        <w:t>hild Tax Credit (CTC) help hard</w:t>
      </w:r>
      <w:r w:rsidRPr="005E696C">
        <w:rPr>
          <w:rFonts w:ascii="Helvetica" w:hAnsi="Helvetica"/>
          <w:sz w:val="21"/>
          <w:szCs w:val="21"/>
        </w:rPr>
        <w:t xml:space="preserve">working families make ends meet and lifted 9.4 million people out of poverty in 2013, including 5 million children. </w:t>
      </w:r>
    </w:p>
    <w:p w14:paraId="5A9C1750" w14:textId="29B3E5F0" w:rsidR="00D161CB" w:rsidRPr="005E696C" w:rsidRDefault="00D161CB" w:rsidP="00D161FD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Problem</w:t>
      </w:r>
      <w:r w:rsidRPr="005E696C">
        <w:rPr>
          <w:rFonts w:ascii="Helvetica" w:hAnsi="Helvetica"/>
          <w:sz w:val="21"/>
          <w:szCs w:val="21"/>
        </w:rPr>
        <w:t>: Despite the success of these pro-work tax credits, 16 million Americans, including 7.7 million children, could fall into or deeper into poverty if Co</w:t>
      </w:r>
      <w:r w:rsidRPr="005E696C">
        <w:rPr>
          <w:rFonts w:ascii="Helvetica" w:hAnsi="Helvetica"/>
          <w:sz w:val="21"/>
          <w:szCs w:val="21"/>
        </w:rPr>
        <w:t>n</w:t>
      </w:r>
      <w:r w:rsidRPr="005E696C">
        <w:rPr>
          <w:rFonts w:ascii="Helvetica" w:hAnsi="Helvetica"/>
          <w:sz w:val="21"/>
          <w:szCs w:val="21"/>
        </w:rPr>
        <w:t xml:space="preserve">gress does not save key EITC and CTC provisions. </w:t>
      </w:r>
    </w:p>
    <w:p w14:paraId="31372DA2" w14:textId="1F613C7C" w:rsidR="00D161CB" w:rsidRPr="005E696C" w:rsidRDefault="00D161CB" w:rsidP="00D161FD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Inform/Illustrate</w:t>
      </w:r>
      <w:r w:rsidRPr="005E696C">
        <w:rPr>
          <w:rFonts w:ascii="Helvetica" w:hAnsi="Helvetica"/>
          <w:sz w:val="21"/>
          <w:szCs w:val="21"/>
        </w:rPr>
        <w:t>: Let me tell you my story</w:t>
      </w:r>
      <w:r w:rsidR="00274BB1">
        <w:rPr>
          <w:rFonts w:ascii="Helvetica" w:hAnsi="Helvetica"/>
          <w:sz w:val="21"/>
          <w:szCs w:val="21"/>
        </w:rPr>
        <w:t xml:space="preserve">/a </w:t>
      </w:r>
      <w:r w:rsidR="009E007B">
        <w:rPr>
          <w:rFonts w:ascii="Helvetica" w:hAnsi="Helvetica"/>
          <w:sz w:val="21"/>
          <w:szCs w:val="21"/>
        </w:rPr>
        <w:t xml:space="preserve">story </w:t>
      </w:r>
      <w:r w:rsidRPr="005E696C">
        <w:rPr>
          <w:rFonts w:ascii="Helvetica" w:hAnsi="Helvetica"/>
          <w:sz w:val="21"/>
          <w:szCs w:val="21"/>
        </w:rPr>
        <w:t xml:space="preserve">about the impact of these tax policies… The EITC and CTC </w:t>
      </w:r>
      <w:r w:rsidR="00D161FD">
        <w:rPr>
          <w:rFonts w:ascii="Helvetica" w:hAnsi="Helvetica"/>
          <w:sz w:val="21"/>
          <w:szCs w:val="21"/>
        </w:rPr>
        <w:t xml:space="preserve">promote work and </w:t>
      </w:r>
      <w:r w:rsidRPr="005E696C">
        <w:rPr>
          <w:rFonts w:ascii="Helvetica" w:hAnsi="Helvetica"/>
          <w:sz w:val="21"/>
          <w:szCs w:val="21"/>
        </w:rPr>
        <w:t>help working families escape poverty</w:t>
      </w:r>
      <w:r w:rsidR="00D161FD">
        <w:rPr>
          <w:rFonts w:ascii="Helvetica" w:hAnsi="Helvetica"/>
          <w:sz w:val="21"/>
          <w:szCs w:val="21"/>
        </w:rPr>
        <w:t>,</w:t>
      </w:r>
      <w:r w:rsidRPr="005E696C">
        <w:rPr>
          <w:rFonts w:ascii="Helvetica" w:hAnsi="Helvetica"/>
          <w:sz w:val="21"/>
          <w:szCs w:val="21"/>
        </w:rPr>
        <w:t xml:space="preserve"> while making a big impact on the lives of children. </w:t>
      </w:r>
      <w:r w:rsidR="00D161FD">
        <w:rPr>
          <w:rFonts w:ascii="Helvetica" w:hAnsi="Helvetica"/>
          <w:sz w:val="21"/>
          <w:szCs w:val="21"/>
        </w:rPr>
        <w:t>In addition</w:t>
      </w:r>
      <w:r w:rsidRPr="005E696C">
        <w:rPr>
          <w:rFonts w:ascii="Helvetica" w:hAnsi="Helvetica"/>
          <w:sz w:val="21"/>
          <w:szCs w:val="21"/>
        </w:rPr>
        <w:t xml:space="preserve">, House Ways and Means Committee Chairman Paul Ryan (R-WI) </w:t>
      </w:r>
      <w:r w:rsidR="00D161FD">
        <w:rPr>
          <w:rFonts w:ascii="Helvetica" w:hAnsi="Helvetica"/>
          <w:sz w:val="21"/>
          <w:szCs w:val="21"/>
        </w:rPr>
        <w:t>wants</w:t>
      </w:r>
      <w:r w:rsidRPr="005E696C">
        <w:rPr>
          <w:rFonts w:ascii="Helvetica" w:hAnsi="Helvetica"/>
          <w:sz w:val="21"/>
          <w:szCs w:val="21"/>
        </w:rPr>
        <w:t xml:space="preserve"> to fix a gla</w:t>
      </w:r>
      <w:r w:rsidRPr="005E696C">
        <w:rPr>
          <w:rFonts w:ascii="Helvetica" w:hAnsi="Helvetica"/>
          <w:sz w:val="21"/>
          <w:szCs w:val="21"/>
        </w:rPr>
        <w:t>r</w:t>
      </w:r>
      <w:r w:rsidRPr="005E696C">
        <w:rPr>
          <w:rFonts w:ascii="Helvetica" w:hAnsi="Helvetica"/>
          <w:sz w:val="21"/>
          <w:szCs w:val="21"/>
        </w:rPr>
        <w:t xml:space="preserve">ing gap </w:t>
      </w:r>
      <w:r w:rsidR="00D161FD">
        <w:rPr>
          <w:rFonts w:ascii="Helvetica" w:hAnsi="Helvetica"/>
          <w:sz w:val="21"/>
          <w:szCs w:val="21"/>
        </w:rPr>
        <w:t xml:space="preserve">in the EITC </w:t>
      </w:r>
      <w:r w:rsidRPr="005E696C">
        <w:rPr>
          <w:rFonts w:ascii="Helvetica" w:hAnsi="Helvetica"/>
          <w:sz w:val="21"/>
          <w:szCs w:val="21"/>
        </w:rPr>
        <w:t xml:space="preserve">by expanding the EITC for low-income workers without children. </w:t>
      </w:r>
    </w:p>
    <w:p w14:paraId="2CDE63F6" w14:textId="77777777" w:rsidR="00D161CB" w:rsidRPr="005E696C" w:rsidRDefault="00D161CB" w:rsidP="00934480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Senate Call to Action</w:t>
      </w:r>
      <w:r w:rsidRPr="005E696C">
        <w:rPr>
          <w:rFonts w:ascii="Helvetica" w:hAnsi="Helvetica"/>
          <w:sz w:val="21"/>
          <w:szCs w:val="21"/>
        </w:rPr>
        <w:t xml:space="preserve">: Will you personally speak to Senate Finance Committee Chair Orrin Hatch (R-UT) and/or Ranking Member Ron Wyden (D-OR), urging them to make saving the EITC and CTC provisions their top tax priority this year? </w:t>
      </w:r>
    </w:p>
    <w:p w14:paraId="6AADB27A" w14:textId="0C4CF869" w:rsidR="00D161CB" w:rsidRPr="005E696C" w:rsidRDefault="009E007B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(FOR SENATE DEMOCRATS) </w:t>
      </w:r>
      <w:r w:rsidR="00D161CB" w:rsidRPr="005E696C">
        <w:rPr>
          <w:rFonts w:ascii="Helvetica" w:hAnsi="Helvetica"/>
          <w:sz w:val="21"/>
          <w:szCs w:val="21"/>
        </w:rPr>
        <w:t xml:space="preserve">In addition, will you co-sponsor the </w:t>
      </w:r>
      <w:r w:rsidR="00D161CB" w:rsidRPr="002C583D">
        <w:rPr>
          <w:rFonts w:ascii="Helvetica" w:hAnsi="Helvetica"/>
          <w:i/>
          <w:sz w:val="21"/>
          <w:szCs w:val="21"/>
        </w:rPr>
        <w:t>Working Families Tax Relief Act of 2015</w:t>
      </w:r>
      <w:r w:rsidR="00D161CB" w:rsidRPr="005E696C">
        <w:rPr>
          <w:rFonts w:ascii="Helvetica" w:hAnsi="Helvetica"/>
          <w:sz w:val="21"/>
          <w:szCs w:val="21"/>
        </w:rPr>
        <w:t>, S.1012, if you haven’t done so already?</w:t>
      </w:r>
    </w:p>
    <w:p w14:paraId="24A4D18E" w14:textId="77D377FD" w:rsidR="00D161CB" w:rsidRPr="005E696C" w:rsidRDefault="00D161CB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House Call to Action</w:t>
      </w:r>
      <w:r w:rsidRPr="005E696C">
        <w:rPr>
          <w:rFonts w:ascii="Helvetica" w:hAnsi="Helvetica"/>
          <w:sz w:val="21"/>
          <w:szCs w:val="21"/>
        </w:rPr>
        <w:t xml:space="preserve">: Will you speak to House Ways and Means Committee Chair Paul Ryan (R-WI) and/or Ranking Member Sander Levin (D-MI), urging them to make saving the EITC and CTC provisions their top tax priority this year? </w:t>
      </w:r>
    </w:p>
    <w:p w14:paraId="25250F19" w14:textId="705A1712" w:rsidR="00274BB1" w:rsidRDefault="009E007B" w:rsidP="00D23DE5">
      <w:pPr>
        <w:tabs>
          <w:tab w:val="left" w:pos="4320"/>
        </w:tabs>
        <w:spacing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(FOR HOUSE DEMOCRATS) </w:t>
      </w:r>
      <w:r w:rsidR="00D161CB" w:rsidRPr="005E696C">
        <w:rPr>
          <w:rFonts w:ascii="Helvetica" w:hAnsi="Helvetica"/>
          <w:sz w:val="21"/>
          <w:szCs w:val="21"/>
        </w:rPr>
        <w:t xml:space="preserve">In addition, will you co-sponsor the </w:t>
      </w:r>
      <w:r w:rsidR="00D161CB" w:rsidRPr="00D23DE5">
        <w:rPr>
          <w:rFonts w:ascii="Helvetica" w:hAnsi="Helvetica"/>
          <w:i/>
          <w:sz w:val="21"/>
          <w:szCs w:val="21"/>
        </w:rPr>
        <w:t>Child Tax Credit Permanency Act</w:t>
      </w:r>
      <w:r w:rsidR="00D161CB" w:rsidRPr="005E696C">
        <w:rPr>
          <w:rFonts w:ascii="Helvetica" w:hAnsi="Helvetica"/>
          <w:sz w:val="21"/>
          <w:szCs w:val="21"/>
        </w:rPr>
        <w:t xml:space="preserve"> (H.R.1286) and the </w:t>
      </w:r>
      <w:r w:rsidR="00D161CB" w:rsidRPr="00D23DE5">
        <w:rPr>
          <w:rFonts w:ascii="Helvetica" w:hAnsi="Helvetica"/>
          <w:i/>
          <w:sz w:val="21"/>
          <w:szCs w:val="21"/>
        </w:rPr>
        <w:t>Earned Income Tax Credit I</w:t>
      </w:r>
      <w:r w:rsidR="00D161CB" w:rsidRPr="00D23DE5">
        <w:rPr>
          <w:rFonts w:ascii="Helvetica" w:hAnsi="Helvetica"/>
          <w:i/>
          <w:sz w:val="21"/>
          <w:szCs w:val="21"/>
        </w:rPr>
        <w:t>m</w:t>
      </w:r>
      <w:r w:rsidR="00D161CB" w:rsidRPr="00D23DE5">
        <w:rPr>
          <w:rFonts w:ascii="Helvetica" w:hAnsi="Helvetica"/>
          <w:i/>
          <w:sz w:val="21"/>
          <w:szCs w:val="21"/>
        </w:rPr>
        <w:t>provement and Simplification Act</w:t>
      </w:r>
      <w:r w:rsidR="00D161CB" w:rsidRPr="005E696C">
        <w:rPr>
          <w:rFonts w:ascii="Helvetica" w:hAnsi="Helvetica"/>
          <w:sz w:val="21"/>
          <w:szCs w:val="21"/>
        </w:rPr>
        <w:t xml:space="preserve"> (H.R.902), if you haven’t done so already?</w:t>
      </w:r>
      <w:r w:rsidR="00D161FD" w:rsidRPr="00D161FD">
        <w:rPr>
          <w:rFonts w:ascii="Helvetica" w:hAnsi="Helvetica"/>
          <w:sz w:val="21"/>
          <w:szCs w:val="21"/>
        </w:rPr>
        <w:t xml:space="preserve"> </w:t>
      </w:r>
      <w:bookmarkStart w:id="0" w:name="_GoBack"/>
      <w:r w:rsidR="00D161FD">
        <w:rPr>
          <w:rFonts w:ascii="Helvetica" w:hAnsi="Helvetica"/>
          <w:sz w:val="21"/>
          <w:szCs w:val="21"/>
        </w:rPr>
        <w:t xml:space="preserve">These bills </w:t>
      </w:r>
      <w:r w:rsidR="00274BB1">
        <w:rPr>
          <w:rFonts w:ascii="Helvetica" w:hAnsi="Helvetica"/>
          <w:sz w:val="21"/>
          <w:szCs w:val="21"/>
        </w:rPr>
        <w:t>support working families by saving the expiring EITC and CTC prov</w:t>
      </w:r>
      <w:r w:rsidR="00274BB1">
        <w:rPr>
          <w:rFonts w:ascii="Helvetica" w:hAnsi="Helvetica"/>
          <w:sz w:val="21"/>
          <w:szCs w:val="21"/>
        </w:rPr>
        <w:t>i</w:t>
      </w:r>
      <w:r w:rsidR="00274BB1">
        <w:rPr>
          <w:rFonts w:ascii="Helvetica" w:hAnsi="Helvetica"/>
          <w:sz w:val="21"/>
          <w:szCs w:val="21"/>
        </w:rPr>
        <w:t>sions and fix the gap in the EITC for workers without children.</w:t>
      </w:r>
      <w:bookmarkEnd w:id="0"/>
    </w:p>
    <w:p w14:paraId="4558CB99" w14:textId="3EE10F3C" w:rsidR="005E696C" w:rsidRPr="00DD0FED" w:rsidRDefault="00274BB1" w:rsidP="00934480">
      <w:pPr>
        <w:tabs>
          <w:tab w:val="left" w:pos="4320"/>
        </w:tabs>
        <w:spacing w:after="200" w:line="276" w:lineRule="auto"/>
        <w:jc w:val="center"/>
        <w:rPr>
          <w:rFonts w:ascii="Helvetica" w:hAnsi="Helvetica"/>
          <w:sz w:val="21"/>
          <w:szCs w:val="21"/>
        </w:rPr>
        <w:sectPr w:rsidR="005E696C" w:rsidRPr="00DD0FED" w:rsidSect="005E696C">
          <w:type w:val="continuous"/>
          <w:pgSz w:w="12240" w:h="15840"/>
          <w:pgMar w:top="720" w:right="720" w:bottom="720" w:left="720" w:header="576" w:footer="576" w:gutter="0"/>
          <w:cols w:num="2" w:sep="1" w:space="720"/>
          <w:titlePg/>
          <w:docGrid w:linePitch="360"/>
        </w:sectPr>
      </w:pPr>
      <w:r>
        <w:rPr>
          <w:rFonts w:ascii="Helvetica" w:hAnsi="Helvetica"/>
          <w:sz w:val="21"/>
          <w:szCs w:val="21"/>
        </w:rPr>
        <w:br w:type="column"/>
      </w:r>
      <w:r w:rsidR="005E696C" w:rsidRPr="00DD0FED">
        <w:rPr>
          <w:rFonts w:ascii="Helvetica" w:hAnsi="Helvetica"/>
          <w:b/>
          <w:sz w:val="21"/>
          <w:szCs w:val="21"/>
        </w:rPr>
        <w:lastRenderedPageBreak/>
        <w:t>NOTES</w:t>
      </w:r>
    </w:p>
    <w:p w14:paraId="6D687801" w14:textId="69C5C9DD" w:rsidR="004D2D31" w:rsidRPr="00697654" w:rsidRDefault="00D161CB" w:rsidP="00D23DE5">
      <w:pPr>
        <w:spacing w:after="200"/>
        <w:jc w:val="center"/>
        <w:rPr>
          <w:rFonts w:ascii="Helvetica" w:hAnsi="Helvetica"/>
          <w:color w:val="AF1F2C"/>
          <w:sz w:val="44"/>
          <w:szCs w:val="44"/>
        </w:rPr>
      </w:pPr>
      <w:r>
        <w:rPr>
          <w:rFonts w:ascii="Helvetica" w:hAnsi="Helvetica"/>
          <w:sz w:val="22"/>
          <w:szCs w:val="22"/>
        </w:rPr>
        <w:lastRenderedPageBreak/>
        <w:br w:type="page"/>
      </w:r>
      <w:r>
        <w:rPr>
          <w:rFonts w:ascii="Helvetica" w:hAnsi="Helvetica"/>
          <w:bCs/>
          <w:color w:val="AF1F2C"/>
          <w:sz w:val="44"/>
          <w:szCs w:val="44"/>
        </w:rPr>
        <w:lastRenderedPageBreak/>
        <w:t>Protect SNAP and Child Nutrition Programs</w:t>
      </w:r>
    </w:p>
    <w:p w14:paraId="495B0222" w14:textId="77777777" w:rsidR="005E696C" w:rsidRDefault="005E696C" w:rsidP="00D161CB">
      <w:pPr>
        <w:spacing w:after="200" w:line="276" w:lineRule="auto"/>
        <w:rPr>
          <w:rFonts w:ascii="Helvetica" w:hAnsi="Helvetica"/>
          <w:b/>
          <w:sz w:val="22"/>
          <w:szCs w:val="22"/>
        </w:rPr>
        <w:sectPr w:rsidR="005E696C" w:rsidSect="005E696C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05FBE297" w14:textId="5728937C" w:rsidR="00D161CB" w:rsidRPr="00DD0FED" w:rsidRDefault="00D161CB" w:rsidP="005E696C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lastRenderedPageBreak/>
        <w:t>Engage</w:t>
      </w:r>
      <w:r w:rsidRPr="00DD0FED">
        <w:rPr>
          <w:rFonts w:ascii="Helvetica" w:hAnsi="Helvetica"/>
          <w:sz w:val="21"/>
          <w:szCs w:val="21"/>
        </w:rPr>
        <w:t>: Nutrition programs have made a big impact on my life – I’d like to tell you a bit more about my e</w:t>
      </w:r>
      <w:r w:rsidRPr="00DD0FED">
        <w:rPr>
          <w:rFonts w:ascii="Helvetica" w:hAnsi="Helvetica"/>
          <w:sz w:val="21"/>
          <w:szCs w:val="21"/>
        </w:rPr>
        <w:t>x</w:t>
      </w:r>
      <w:r w:rsidRPr="00DD0FED">
        <w:rPr>
          <w:rFonts w:ascii="Helvetica" w:hAnsi="Helvetica"/>
          <w:sz w:val="21"/>
          <w:szCs w:val="21"/>
        </w:rPr>
        <w:t>periences.</w:t>
      </w:r>
    </w:p>
    <w:p w14:paraId="2B305DD9" w14:textId="66E2262D" w:rsidR="00D161CB" w:rsidRPr="00DD0FED" w:rsidRDefault="00D161CB" w:rsidP="005E696C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Problem</w:t>
      </w:r>
      <w:r w:rsidRPr="00DD0FED">
        <w:rPr>
          <w:rFonts w:ascii="Helvetica" w:hAnsi="Helvetica"/>
          <w:sz w:val="21"/>
          <w:szCs w:val="21"/>
        </w:rPr>
        <w:t>: Like many families, we often struggle to put food on the table…</w:t>
      </w:r>
    </w:p>
    <w:p w14:paraId="798D2100" w14:textId="4D2976BC" w:rsidR="00D161CB" w:rsidRPr="00DD0FED" w:rsidRDefault="00D161CB" w:rsidP="005E696C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Inform/Illustrate</w:t>
      </w:r>
      <w:r w:rsidRPr="00DD0FED">
        <w:rPr>
          <w:rFonts w:ascii="Helvetica" w:hAnsi="Helvetica"/>
          <w:sz w:val="21"/>
          <w:szCs w:val="21"/>
        </w:rPr>
        <w:t>: SNAP is America’s first line of d</w:t>
      </w:r>
      <w:r w:rsidRPr="00DD0FED">
        <w:rPr>
          <w:rFonts w:ascii="Helvetica" w:hAnsi="Helvetica"/>
          <w:sz w:val="21"/>
          <w:szCs w:val="21"/>
        </w:rPr>
        <w:t>e</w:t>
      </w:r>
      <w:r w:rsidRPr="00DD0FED">
        <w:rPr>
          <w:rFonts w:ascii="Helvetica" w:hAnsi="Helvetica"/>
          <w:sz w:val="21"/>
          <w:szCs w:val="21"/>
        </w:rPr>
        <w:t>fense against hunger, and it has</w:t>
      </w:r>
      <w:r w:rsidR="00D23DE5">
        <w:rPr>
          <w:rFonts w:ascii="Helvetica" w:hAnsi="Helvetica"/>
          <w:sz w:val="21"/>
          <w:szCs w:val="21"/>
        </w:rPr>
        <w:t xml:space="preserve"> made a big impact on my life… OR</w:t>
      </w:r>
      <w:r w:rsidR="00C31133">
        <w:rPr>
          <w:rFonts w:ascii="Helvetica" w:hAnsi="Helvetica"/>
          <w:sz w:val="21"/>
          <w:szCs w:val="21"/>
        </w:rPr>
        <w:t xml:space="preserve"> Child nutrition programs are critically important, </w:t>
      </w:r>
      <w:r w:rsidR="00D23DE5">
        <w:rPr>
          <w:rFonts w:ascii="Helvetica" w:hAnsi="Helvetica"/>
          <w:sz w:val="21"/>
          <w:szCs w:val="21"/>
        </w:rPr>
        <w:t>which</w:t>
      </w:r>
      <w:r w:rsidR="00C31133">
        <w:rPr>
          <w:rFonts w:ascii="Helvetica" w:hAnsi="Helvetica"/>
          <w:sz w:val="21"/>
          <w:szCs w:val="21"/>
        </w:rPr>
        <w:t xml:space="preserve"> I can vouch for</w:t>
      </w:r>
      <w:r w:rsidR="00D23DE5">
        <w:rPr>
          <w:rFonts w:ascii="Helvetica" w:hAnsi="Helvetica"/>
          <w:sz w:val="21"/>
          <w:szCs w:val="21"/>
        </w:rPr>
        <w:t xml:space="preserve"> in my family</w:t>
      </w:r>
      <w:r w:rsidR="00C31133">
        <w:rPr>
          <w:rFonts w:ascii="Helvetica" w:hAnsi="Helvetica"/>
          <w:sz w:val="21"/>
          <w:szCs w:val="21"/>
        </w:rPr>
        <w:t xml:space="preserve">… </w:t>
      </w:r>
      <w:r w:rsidR="00D23DE5">
        <w:rPr>
          <w:rFonts w:ascii="Helvetica" w:hAnsi="Helvetica"/>
          <w:sz w:val="21"/>
          <w:szCs w:val="21"/>
        </w:rPr>
        <w:t>Fe</w:t>
      </w:r>
      <w:r w:rsidR="00D23DE5">
        <w:rPr>
          <w:rFonts w:ascii="Helvetica" w:hAnsi="Helvetica"/>
          <w:sz w:val="21"/>
          <w:szCs w:val="21"/>
        </w:rPr>
        <w:t>d</w:t>
      </w:r>
      <w:r w:rsidR="00D23DE5">
        <w:rPr>
          <w:rFonts w:ascii="Helvetica" w:hAnsi="Helvetica"/>
          <w:sz w:val="21"/>
          <w:szCs w:val="21"/>
        </w:rPr>
        <w:t xml:space="preserve">eral nutrition programs play a critical role in fighting hunger. </w:t>
      </w:r>
    </w:p>
    <w:p w14:paraId="0F64B91E" w14:textId="4ABCE496" w:rsidR="005E696C" w:rsidRPr="00DD0FED" w:rsidRDefault="00D161CB" w:rsidP="005E696C">
      <w:pPr>
        <w:spacing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Call to Action</w:t>
      </w:r>
      <w:r w:rsidRPr="00DD0FED">
        <w:rPr>
          <w:rFonts w:ascii="Helvetica" w:hAnsi="Helvetica"/>
          <w:sz w:val="21"/>
          <w:szCs w:val="21"/>
        </w:rPr>
        <w:t>: Will you work to protect SNAP</w:t>
      </w:r>
      <w:r w:rsidR="00C31133">
        <w:rPr>
          <w:rFonts w:ascii="Helvetica" w:hAnsi="Helvetica"/>
          <w:sz w:val="21"/>
          <w:szCs w:val="21"/>
        </w:rPr>
        <w:t>//child nutrition programs in Congress this session</w:t>
      </w:r>
      <w:r w:rsidRPr="00DD0FED">
        <w:rPr>
          <w:rFonts w:ascii="Helvetica" w:hAnsi="Helvetica"/>
          <w:sz w:val="21"/>
          <w:szCs w:val="21"/>
        </w:rPr>
        <w:t xml:space="preserve">? </w:t>
      </w:r>
    </w:p>
    <w:p w14:paraId="3C08DA0D" w14:textId="707CCED9" w:rsidR="005E696C" w:rsidRPr="00DD0FED" w:rsidRDefault="005E696C" w:rsidP="005E696C">
      <w:pPr>
        <w:spacing w:after="200" w:line="276" w:lineRule="auto"/>
        <w:jc w:val="center"/>
        <w:rPr>
          <w:rFonts w:ascii="Helvetica" w:hAnsi="Helvetica"/>
          <w:b/>
          <w:bCs/>
          <w:color w:val="AF1F2C"/>
          <w:sz w:val="21"/>
          <w:szCs w:val="21"/>
        </w:rPr>
        <w:sectPr w:rsidR="005E696C" w:rsidRPr="00DD0FED" w:rsidSect="005E696C">
          <w:type w:val="continuous"/>
          <w:pgSz w:w="12240" w:h="15840"/>
          <w:pgMar w:top="720" w:right="720" w:bottom="720" w:left="720" w:header="576" w:footer="576" w:gutter="0"/>
          <w:cols w:num="2" w:sep="1" w:space="720"/>
          <w:titlePg/>
          <w:docGrid w:linePitch="360"/>
        </w:sectPr>
      </w:pPr>
      <w:r>
        <w:rPr>
          <w:rFonts w:ascii="Helvetica" w:hAnsi="Helvetica"/>
          <w:b/>
          <w:sz w:val="22"/>
          <w:szCs w:val="22"/>
        </w:rPr>
        <w:br w:type="column"/>
      </w:r>
      <w:r w:rsidRPr="00DD0FED">
        <w:rPr>
          <w:rFonts w:ascii="Helvetica" w:hAnsi="Helvetica"/>
          <w:b/>
          <w:sz w:val="21"/>
          <w:szCs w:val="21"/>
        </w:rPr>
        <w:lastRenderedPageBreak/>
        <w:t>NOTES</w:t>
      </w:r>
    </w:p>
    <w:p w14:paraId="0EFA50C1" w14:textId="77777777" w:rsidR="005E696C" w:rsidRDefault="005E696C" w:rsidP="005E696C">
      <w:pPr>
        <w:spacing w:before="600" w:after="200" w:line="276" w:lineRule="auto"/>
        <w:rPr>
          <w:rFonts w:ascii="Helvetica" w:hAnsi="Helvetica"/>
          <w:bCs/>
          <w:color w:val="AF1F2C"/>
          <w:sz w:val="44"/>
          <w:szCs w:val="44"/>
        </w:rPr>
      </w:pPr>
    </w:p>
    <w:p w14:paraId="6EAF0917" w14:textId="77777777" w:rsidR="00D23DE5" w:rsidRDefault="00D23DE5" w:rsidP="005E696C">
      <w:pPr>
        <w:spacing w:before="600" w:after="200" w:line="276" w:lineRule="auto"/>
        <w:rPr>
          <w:rFonts w:ascii="Helvetica" w:hAnsi="Helvetica"/>
          <w:bCs/>
          <w:color w:val="AF1F2C"/>
          <w:sz w:val="44"/>
          <w:szCs w:val="44"/>
        </w:rPr>
      </w:pPr>
    </w:p>
    <w:p w14:paraId="76038FF8" w14:textId="77777777" w:rsidR="005E696C" w:rsidRDefault="005E696C" w:rsidP="005E696C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</w:p>
    <w:p w14:paraId="076E91BC" w14:textId="3988FEEB" w:rsidR="00D161CB" w:rsidRPr="00697654" w:rsidRDefault="00D161CB" w:rsidP="005E696C">
      <w:pPr>
        <w:spacing w:before="600" w:after="200" w:line="276" w:lineRule="auto"/>
        <w:jc w:val="center"/>
        <w:rPr>
          <w:rFonts w:ascii="Helvetica" w:hAnsi="Helvetica"/>
          <w:color w:val="AF1F2C"/>
          <w:sz w:val="44"/>
          <w:szCs w:val="44"/>
        </w:rPr>
      </w:pPr>
      <w:r>
        <w:rPr>
          <w:rFonts w:ascii="Helvetica" w:hAnsi="Helvetica"/>
          <w:bCs/>
          <w:color w:val="AF1F2C"/>
          <w:sz w:val="44"/>
          <w:szCs w:val="44"/>
        </w:rPr>
        <w:t>Wealth Inequality and the Racial Wealth Gap</w:t>
      </w:r>
    </w:p>
    <w:p w14:paraId="48D6CE03" w14:textId="77777777" w:rsidR="005E696C" w:rsidRDefault="005E696C" w:rsidP="00D161CB">
      <w:pPr>
        <w:spacing w:after="200" w:line="276" w:lineRule="auto"/>
        <w:rPr>
          <w:rFonts w:ascii="Helvetica" w:hAnsi="Helvetica"/>
          <w:sz w:val="22"/>
          <w:szCs w:val="22"/>
        </w:rPr>
        <w:sectPr w:rsidR="005E696C" w:rsidSect="005E696C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4CA5D1CA" w14:textId="34B3BEE4" w:rsidR="005E696C" w:rsidRPr="00DD0FED" w:rsidRDefault="00D161CB" w:rsidP="005E696C">
      <w:pPr>
        <w:spacing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sz w:val="21"/>
          <w:szCs w:val="21"/>
        </w:rPr>
        <w:lastRenderedPageBreak/>
        <w:t>Before we leave, I want to highlight a background piece in this packet. Often, the discussion of inequal</w:t>
      </w:r>
      <w:r w:rsidRPr="00DD0FED">
        <w:rPr>
          <w:rFonts w:ascii="Helvetica" w:hAnsi="Helvetica"/>
          <w:sz w:val="21"/>
          <w:szCs w:val="21"/>
        </w:rPr>
        <w:t>i</w:t>
      </w:r>
      <w:r w:rsidRPr="00DD0FED">
        <w:rPr>
          <w:rFonts w:ascii="Helvetica" w:hAnsi="Helvetica"/>
          <w:sz w:val="21"/>
          <w:szCs w:val="21"/>
        </w:rPr>
        <w:t xml:space="preserve">ty focuses just on income inequality, </w:t>
      </w:r>
      <w:r w:rsidR="00934480">
        <w:rPr>
          <w:rFonts w:ascii="Helvetica" w:hAnsi="Helvetica"/>
          <w:sz w:val="21"/>
          <w:szCs w:val="21"/>
        </w:rPr>
        <w:t>but</w:t>
      </w:r>
      <w:r w:rsidR="00934480" w:rsidRPr="00DD0FED">
        <w:rPr>
          <w:rFonts w:ascii="Helvetica" w:hAnsi="Helvetica"/>
          <w:sz w:val="21"/>
          <w:szCs w:val="21"/>
        </w:rPr>
        <w:t xml:space="preserve"> </w:t>
      </w:r>
      <w:r w:rsidRPr="00DD0FED">
        <w:rPr>
          <w:rFonts w:ascii="Helvetica" w:hAnsi="Helvetica"/>
          <w:sz w:val="21"/>
          <w:szCs w:val="21"/>
        </w:rPr>
        <w:t xml:space="preserve">we need to also discuss wealth inequality and the racial wealth gap. Government policies </w:t>
      </w:r>
      <w:r w:rsidR="004D3412">
        <w:rPr>
          <w:rFonts w:ascii="Helvetica" w:hAnsi="Helvetica"/>
          <w:sz w:val="21"/>
          <w:szCs w:val="21"/>
        </w:rPr>
        <w:t xml:space="preserve">have </w:t>
      </w:r>
      <w:r w:rsidRPr="00DD0FED">
        <w:rPr>
          <w:rFonts w:ascii="Helvetica" w:hAnsi="Helvetica"/>
          <w:sz w:val="21"/>
          <w:szCs w:val="21"/>
        </w:rPr>
        <w:t>play</w:t>
      </w:r>
      <w:r w:rsidR="004D3412">
        <w:rPr>
          <w:rFonts w:ascii="Helvetica" w:hAnsi="Helvetica"/>
          <w:sz w:val="21"/>
          <w:szCs w:val="21"/>
        </w:rPr>
        <w:t>ed</w:t>
      </w:r>
      <w:r w:rsidRPr="00DD0FED">
        <w:rPr>
          <w:rFonts w:ascii="Helvetica" w:hAnsi="Helvetica"/>
          <w:sz w:val="21"/>
          <w:szCs w:val="21"/>
        </w:rPr>
        <w:t xml:space="preserve"> a key role in perpetuating structural racism </w:t>
      </w:r>
      <w:r w:rsidR="00934480">
        <w:rPr>
          <w:rFonts w:ascii="Helvetica" w:hAnsi="Helvetica"/>
          <w:sz w:val="21"/>
          <w:szCs w:val="21"/>
        </w:rPr>
        <w:t xml:space="preserve">that leave millions of Americans of color </w:t>
      </w:r>
      <w:r w:rsidR="00D23DE5">
        <w:rPr>
          <w:rFonts w:ascii="Helvetica" w:hAnsi="Helvetica"/>
          <w:sz w:val="21"/>
          <w:szCs w:val="21"/>
        </w:rPr>
        <w:t xml:space="preserve">without the same opportunities to move up the economic ladder. </w:t>
      </w:r>
      <w:r w:rsidRPr="00DD0FED">
        <w:rPr>
          <w:rFonts w:ascii="Helvetica" w:hAnsi="Helvetica"/>
          <w:sz w:val="21"/>
          <w:szCs w:val="21"/>
        </w:rPr>
        <w:t>I hope you will consi</w:t>
      </w:r>
      <w:r w:rsidRPr="00DD0FED">
        <w:rPr>
          <w:rFonts w:ascii="Helvetica" w:hAnsi="Helvetica"/>
          <w:sz w:val="21"/>
          <w:szCs w:val="21"/>
        </w:rPr>
        <w:t>d</w:t>
      </w:r>
      <w:r w:rsidRPr="00DD0FED">
        <w:rPr>
          <w:rFonts w:ascii="Helvetica" w:hAnsi="Helvetica"/>
          <w:sz w:val="21"/>
          <w:szCs w:val="21"/>
        </w:rPr>
        <w:t xml:space="preserve">er this as you work to enact comprehensive </w:t>
      </w:r>
      <w:r w:rsidR="005E696C" w:rsidRPr="00DD0FED">
        <w:rPr>
          <w:rFonts w:ascii="Helvetica" w:hAnsi="Helvetica"/>
          <w:sz w:val="21"/>
          <w:szCs w:val="21"/>
        </w:rPr>
        <w:t>tax r</w:t>
      </w:r>
      <w:r w:rsidR="005E696C" w:rsidRPr="00DD0FED">
        <w:rPr>
          <w:rFonts w:ascii="Helvetica" w:hAnsi="Helvetica"/>
          <w:sz w:val="21"/>
          <w:szCs w:val="21"/>
        </w:rPr>
        <w:t>e</w:t>
      </w:r>
      <w:r w:rsidR="005E696C" w:rsidRPr="00DD0FED">
        <w:rPr>
          <w:rFonts w:ascii="Helvetica" w:hAnsi="Helvetica"/>
          <w:sz w:val="21"/>
          <w:szCs w:val="21"/>
        </w:rPr>
        <w:t>form in the coming years.</w:t>
      </w:r>
    </w:p>
    <w:p w14:paraId="7EA018CA" w14:textId="296B2B31" w:rsidR="00D161CB" w:rsidRPr="00DD0FED" w:rsidRDefault="005E696C" w:rsidP="005E696C">
      <w:pPr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br w:type="column"/>
      </w:r>
      <w:r w:rsidRPr="00DD0FED">
        <w:rPr>
          <w:rFonts w:ascii="Helvetica" w:hAnsi="Helvetica"/>
          <w:b/>
          <w:sz w:val="21"/>
          <w:szCs w:val="21"/>
        </w:rPr>
        <w:lastRenderedPageBreak/>
        <w:t>NOTES</w:t>
      </w:r>
    </w:p>
    <w:p w14:paraId="60E857AF" w14:textId="77777777" w:rsidR="005E696C" w:rsidRDefault="005E696C" w:rsidP="00D161CB">
      <w:pPr>
        <w:pStyle w:val="ListParagraph"/>
        <w:spacing w:after="200" w:line="276" w:lineRule="auto"/>
        <w:contextualSpacing w:val="0"/>
        <w:rPr>
          <w:rFonts w:ascii="Helvetica" w:hAnsi="Helvetica"/>
          <w:color w:val="000000" w:themeColor="text1"/>
          <w:sz w:val="22"/>
          <w:szCs w:val="22"/>
        </w:rPr>
        <w:sectPr w:rsidR="005E696C" w:rsidSect="005E696C">
          <w:type w:val="continuous"/>
          <w:pgSz w:w="12240" w:h="15840"/>
          <w:pgMar w:top="720" w:right="720" w:bottom="720" w:left="720" w:header="576" w:footer="576" w:gutter="0"/>
          <w:cols w:num="2" w:sep="1" w:space="720"/>
          <w:titlePg/>
          <w:docGrid w:linePitch="360"/>
        </w:sectPr>
      </w:pPr>
    </w:p>
    <w:p w14:paraId="5A8072C2" w14:textId="77777777" w:rsidR="007D4CAC" w:rsidRPr="007D4CAC" w:rsidRDefault="007D4CAC" w:rsidP="007D4CAC">
      <w:pPr>
        <w:pStyle w:val="ListParagraph"/>
        <w:spacing w:after="200" w:line="276" w:lineRule="auto"/>
        <w:contextualSpacing w:val="0"/>
        <w:rPr>
          <w:rFonts w:ascii="Helvetica" w:hAnsi="Helvetica"/>
          <w:color w:val="000000" w:themeColor="text1"/>
          <w:sz w:val="22"/>
          <w:szCs w:val="22"/>
        </w:rPr>
      </w:pPr>
    </w:p>
    <w:sectPr w:rsidR="007D4CAC" w:rsidRPr="007D4CAC" w:rsidSect="005E696C">
      <w:type w:val="continuous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BB9F" w14:textId="77777777" w:rsidR="00F23743" w:rsidRDefault="00F23743" w:rsidP="00E5738D">
      <w:r>
        <w:separator/>
      </w:r>
    </w:p>
  </w:endnote>
  <w:endnote w:type="continuationSeparator" w:id="0">
    <w:p w14:paraId="6D73F607" w14:textId="77777777" w:rsidR="00F23743" w:rsidRDefault="00F23743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F71" w14:textId="3EB98921"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F370993" w14:textId="4A700A60"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792B4C" w:rsidRPr="00390351">
      <w:rPr>
        <w:rFonts w:ascii="Helvetica" w:hAnsi="Helvetica"/>
        <w:color w:val="58585B"/>
        <w:sz w:val="22"/>
        <w:szCs w:val="22"/>
      </w:rPr>
      <w:t xml:space="preserve">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9D17" w14:textId="52D99814"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527124" w:rsidRPr="00390351">
      <w:rPr>
        <w:rFonts w:ascii="Helvetica" w:hAnsi="Helvetica"/>
        <w:color w:val="58585B"/>
        <w:sz w:val="22"/>
        <w:szCs w:val="22"/>
      </w:rPr>
      <w:t xml:space="preserve">  www.results.org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4A9F" w14:textId="77777777" w:rsidR="00F23743" w:rsidRDefault="00F23743" w:rsidP="00E5738D">
      <w:r>
        <w:separator/>
      </w:r>
    </w:p>
  </w:footnote>
  <w:footnote w:type="continuationSeparator" w:id="0">
    <w:p w14:paraId="372D818B" w14:textId="77777777" w:rsidR="00F23743" w:rsidRDefault="00F23743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A00C" w14:textId="77777777"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A9280" w14:textId="6B333D52" w:rsidR="00527124" w:rsidRPr="00390351" w:rsidRDefault="00D161CB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U.S. Poverty Campaigns</w:t>
    </w:r>
  </w:p>
  <w:p w14:paraId="3F6A4ADB" w14:textId="6240BF0E" w:rsidR="00527124" w:rsidRPr="00527124" w:rsidRDefault="00D161CB" w:rsidP="005E696C">
    <w:pPr>
      <w:pStyle w:val="Header"/>
      <w:spacing w:after="240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LASER TALKS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D"/>
    <w:rsid w:val="001D6B91"/>
    <w:rsid w:val="0021432D"/>
    <w:rsid w:val="00233CE1"/>
    <w:rsid w:val="00274BB1"/>
    <w:rsid w:val="002C583D"/>
    <w:rsid w:val="00390351"/>
    <w:rsid w:val="003B5E19"/>
    <w:rsid w:val="003D054A"/>
    <w:rsid w:val="0046169B"/>
    <w:rsid w:val="00466F82"/>
    <w:rsid w:val="004D2D31"/>
    <w:rsid w:val="004D3412"/>
    <w:rsid w:val="00527124"/>
    <w:rsid w:val="005370EE"/>
    <w:rsid w:val="00557E29"/>
    <w:rsid w:val="005A3D16"/>
    <w:rsid w:val="005A6657"/>
    <w:rsid w:val="005E4A16"/>
    <w:rsid w:val="005E696C"/>
    <w:rsid w:val="00697654"/>
    <w:rsid w:val="006B3EAB"/>
    <w:rsid w:val="00792B4C"/>
    <w:rsid w:val="007C746D"/>
    <w:rsid w:val="007D4CAC"/>
    <w:rsid w:val="00826CB8"/>
    <w:rsid w:val="008C2505"/>
    <w:rsid w:val="008E624C"/>
    <w:rsid w:val="00934480"/>
    <w:rsid w:val="009E007B"/>
    <w:rsid w:val="00A6423B"/>
    <w:rsid w:val="00AB1269"/>
    <w:rsid w:val="00B10D1E"/>
    <w:rsid w:val="00B9113B"/>
    <w:rsid w:val="00B95AC9"/>
    <w:rsid w:val="00C3068B"/>
    <w:rsid w:val="00C31133"/>
    <w:rsid w:val="00CA103D"/>
    <w:rsid w:val="00CE2B3C"/>
    <w:rsid w:val="00CE4676"/>
    <w:rsid w:val="00D161CB"/>
    <w:rsid w:val="00D161FD"/>
    <w:rsid w:val="00D23DE5"/>
    <w:rsid w:val="00D31736"/>
    <w:rsid w:val="00D3590F"/>
    <w:rsid w:val="00DD0FED"/>
    <w:rsid w:val="00E13A6A"/>
    <w:rsid w:val="00E47204"/>
    <w:rsid w:val="00E5738D"/>
    <w:rsid w:val="00EE32CD"/>
    <w:rsid w:val="00F23743"/>
    <w:rsid w:val="00F27A7B"/>
    <w:rsid w:val="00F338D5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95FE9-0842-42BF-8F04-1E26CF69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Jos Linn</cp:lastModifiedBy>
  <cp:revision>2</cp:revision>
  <cp:lastPrinted>2014-08-12T19:42:00Z</cp:lastPrinted>
  <dcterms:created xsi:type="dcterms:W3CDTF">2015-07-15T21:18:00Z</dcterms:created>
  <dcterms:modified xsi:type="dcterms:W3CDTF">2015-07-15T21:18:00Z</dcterms:modified>
</cp:coreProperties>
</file>