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F19A" w14:textId="339CBD31" w:rsidR="00C11621" w:rsidRPr="00C11621" w:rsidRDefault="00C11621" w:rsidP="00C11621">
      <w:pPr>
        <w:spacing w:before="240" w:after="120"/>
        <w:rPr>
          <w:rFonts w:ascii="Helvetica" w:hAnsi="Helvetica"/>
          <w:bCs/>
          <w:color w:val="AF1F2C"/>
          <w:sz w:val="40"/>
          <w:szCs w:val="40"/>
        </w:rPr>
      </w:pPr>
      <w:bookmarkStart w:id="0" w:name="_GoBack"/>
      <w:bookmarkEnd w:id="0"/>
      <w:r w:rsidRPr="00C11621">
        <w:rPr>
          <w:rFonts w:ascii="Helvetica" w:hAnsi="Helvetica"/>
          <w:bCs/>
          <w:color w:val="AF1F2C"/>
          <w:sz w:val="40"/>
          <w:szCs w:val="40"/>
        </w:rPr>
        <w:t xml:space="preserve">Protect </w:t>
      </w:r>
      <w:r w:rsidR="0065205E">
        <w:rPr>
          <w:rFonts w:ascii="Helvetica" w:hAnsi="Helvetica"/>
          <w:bCs/>
          <w:color w:val="AF1F2C"/>
          <w:sz w:val="40"/>
          <w:szCs w:val="40"/>
        </w:rPr>
        <w:t xml:space="preserve">and Strengthen Child Nutrition Programs </w:t>
      </w:r>
    </w:p>
    <w:p w14:paraId="7861B07E" w14:textId="77777777" w:rsidR="0065205E" w:rsidRDefault="0065205E" w:rsidP="001B746E">
      <w:pPr>
        <w:tabs>
          <w:tab w:val="left" w:pos="2970"/>
        </w:tabs>
        <w:spacing w:afterLines="120" w:after="288" w:line="276" w:lineRule="auto"/>
        <w:rPr>
          <w:rFonts w:ascii="Helvetica" w:hAnsi="Helvetica"/>
          <w:sz w:val="20"/>
          <w:szCs w:val="20"/>
        </w:rPr>
      </w:pPr>
      <w:r w:rsidRPr="004930A2">
        <w:rPr>
          <w:rFonts w:ascii="Helvetica" w:hAnsi="Helvetica"/>
          <w:sz w:val="20"/>
          <w:szCs w:val="20"/>
        </w:rPr>
        <w:t xml:space="preserve">Please speak directly to </w:t>
      </w:r>
      <w:r>
        <w:rPr>
          <w:rFonts w:ascii="Helvetica" w:hAnsi="Helvetica"/>
          <w:sz w:val="20"/>
          <w:szCs w:val="20"/>
        </w:rPr>
        <w:t>c</w:t>
      </w:r>
      <w:r w:rsidRPr="004930A2">
        <w:rPr>
          <w:rFonts w:ascii="Helvetica" w:hAnsi="Helvetica"/>
          <w:sz w:val="20"/>
          <w:szCs w:val="20"/>
        </w:rPr>
        <w:t xml:space="preserve">ongressional </w:t>
      </w:r>
      <w:r>
        <w:rPr>
          <w:rFonts w:ascii="Helvetica" w:hAnsi="Helvetica"/>
          <w:sz w:val="20"/>
          <w:szCs w:val="20"/>
        </w:rPr>
        <w:t>l</w:t>
      </w:r>
      <w:r w:rsidRPr="004930A2">
        <w:rPr>
          <w:rFonts w:ascii="Helvetica" w:hAnsi="Helvetica"/>
          <w:sz w:val="20"/>
          <w:szCs w:val="20"/>
        </w:rPr>
        <w:t>eadership, particular</w:t>
      </w:r>
      <w:r>
        <w:rPr>
          <w:rFonts w:ascii="Helvetica" w:hAnsi="Helvetica"/>
          <w:sz w:val="20"/>
          <w:szCs w:val="20"/>
        </w:rPr>
        <w:t>ly</w:t>
      </w:r>
      <w:r w:rsidRPr="004930A2">
        <w:rPr>
          <w:rFonts w:ascii="Helvetica" w:hAnsi="Helvetica"/>
          <w:sz w:val="20"/>
          <w:szCs w:val="20"/>
        </w:rPr>
        <w:t xml:space="preserve"> House </w:t>
      </w:r>
      <w:r>
        <w:rPr>
          <w:rFonts w:ascii="Helvetica" w:hAnsi="Helvetica"/>
          <w:sz w:val="20"/>
          <w:szCs w:val="20"/>
        </w:rPr>
        <w:t>Education and the Workforce</w:t>
      </w:r>
      <w:r w:rsidRPr="004930A2">
        <w:rPr>
          <w:rFonts w:ascii="Helvetica" w:hAnsi="Helvetica"/>
          <w:sz w:val="20"/>
          <w:szCs w:val="20"/>
        </w:rPr>
        <w:t xml:space="preserve"> Committee Chairman </w:t>
      </w:r>
      <w:r>
        <w:rPr>
          <w:rFonts w:ascii="Helvetica" w:hAnsi="Helvetica"/>
          <w:sz w:val="20"/>
          <w:szCs w:val="20"/>
        </w:rPr>
        <w:t>John Kline</w:t>
      </w:r>
      <w:r w:rsidRPr="004930A2">
        <w:rPr>
          <w:rFonts w:ascii="Helvetica" w:hAnsi="Helvetica"/>
          <w:sz w:val="20"/>
          <w:szCs w:val="20"/>
        </w:rPr>
        <w:t xml:space="preserve"> and</w:t>
      </w:r>
      <w:r>
        <w:rPr>
          <w:rFonts w:ascii="Helvetica" w:hAnsi="Helvetica"/>
          <w:sz w:val="20"/>
          <w:szCs w:val="20"/>
        </w:rPr>
        <w:t>/or</w:t>
      </w:r>
      <w:r w:rsidRPr="004930A2">
        <w:rPr>
          <w:rFonts w:ascii="Helvetica" w:hAnsi="Helvetica"/>
          <w:sz w:val="20"/>
          <w:szCs w:val="20"/>
        </w:rPr>
        <w:t xml:space="preserve"> Ranking Member </w:t>
      </w:r>
      <w:r w:rsidRPr="00962AF0">
        <w:rPr>
          <w:rFonts w:ascii="Helvetica" w:hAnsi="Helvetica"/>
          <w:sz w:val="20"/>
          <w:szCs w:val="20"/>
        </w:rPr>
        <w:t>Ro</w:t>
      </w:r>
      <w:r>
        <w:rPr>
          <w:rFonts w:ascii="Helvetica" w:hAnsi="Helvetica"/>
          <w:sz w:val="20"/>
          <w:szCs w:val="20"/>
        </w:rPr>
        <w:t>bert C. “Bobby” Scott</w:t>
      </w:r>
      <w:r w:rsidRPr="004930A2">
        <w:rPr>
          <w:rFonts w:ascii="Helvetica" w:hAnsi="Helvetica"/>
          <w:sz w:val="20"/>
          <w:szCs w:val="20"/>
        </w:rPr>
        <w:t xml:space="preserve"> or Senate </w:t>
      </w:r>
      <w:r>
        <w:rPr>
          <w:rFonts w:ascii="Helvetica" w:hAnsi="Helvetica"/>
          <w:sz w:val="20"/>
          <w:szCs w:val="20"/>
        </w:rPr>
        <w:t>Agriculture Committee Chairman Pat Roberts</w:t>
      </w:r>
      <w:r w:rsidRPr="004930A2">
        <w:rPr>
          <w:rFonts w:ascii="Helvetica" w:hAnsi="Helvetica"/>
          <w:sz w:val="20"/>
          <w:szCs w:val="20"/>
        </w:rPr>
        <w:t xml:space="preserve"> and</w:t>
      </w:r>
      <w:r>
        <w:rPr>
          <w:rFonts w:ascii="Helvetica" w:hAnsi="Helvetica"/>
          <w:sz w:val="20"/>
          <w:szCs w:val="20"/>
        </w:rPr>
        <w:t>/or</w:t>
      </w:r>
      <w:r w:rsidRPr="004930A2">
        <w:rPr>
          <w:rFonts w:ascii="Helvetica" w:hAnsi="Helvetica"/>
          <w:sz w:val="20"/>
          <w:szCs w:val="20"/>
        </w:rPr>
        <w:t xml:space="preserve"> Ranking Member </w:t>
      </w:r>
      <w:r>
        <w:rPr>
          <w:rFonts w:ascii="Helvetica" w:hAnsi="Helvetica"/>
          <w:sz w:val="20"/>
          <w:szCs w:val="20"/>
        </w:rPr>
        <w:t>Debbie Stabenow</w:t>
      </w:r>
      <w:r w:rsidRPr="004930A2">
        <w:rPr>
          <w:rFonts w:ascii="Helvetica" w:hAnsi="Helvetica"/>
          <w:sz w:val="20"/>
          <w:szCs w:val="20"/>
        </w:rPr>
        <w:t>, urging them to</w:t>
      </w:r>
      <w:r>
        <w:rPr>
          <w:rFonts w:ascii="Helvetica" w:hAnsi="Helvetica"/>
          <w:sz w:val="20"/>
          <w:szCs w:val="20"/>
        </w:rPr>
        <w:t xml:space="preserve"> protect and strengthen vital child nutrition programs that support low-income children. Specifically, urge them to:</w:t>
      </w:r>
    </w:p>
    <w:p w14:paraId="56BCBE45" w14:textId="77777777" w:rsidR="0065205E" w:rsidRDefault="0065205E" w:rsidP="001B746E">
      <w:pPr>
        <w:pStyle w:val="ListParagraph"/>
        <w:numPr>
          <w:ilvl w:val="0"/>
          <w:numId w:val="6"/>
        </w:numPr>
        <w:tabs>
          <w:tab w:val="left" w:pos="2970"/>
        </w:tabs>
        <w:spacing w:afterLines="120" w:after="288" w:line="276" w:lineRule="auto"/>
        <w:rPr>
          <w:rFonts w:ascii="Helvetica" w:hAnsi="Helvetica"/>
          <w:sz w:val="20"/>
          <w:szCs w:val="20"/>
        </w:rPr>
      </w:pPr>
      <w:r>
        <w:rPr>
          <w:rFonts w:ascii="Helvetica" w:hAnsi="Helvetica"/>
          <w:sz w:val="20"/>
          <w:szCs w:val="20"/>
        </w:rPr>
        <w:t>Invest in and improve upon child nutrition programs in the 2015 Child Nutrition Reauthorization without jeopardizing other critical safety-net programs.</w:t>
      </w:r>
    </w:p>
    <w:p w14:paraId="21DC3782" w14:textId="77777777" w:rsidR="0065205E" w:rsidRDefault="0065205E" w:rsidP="001B746E">
      <w:pPr>
        <w:pStyle w:val="ListParagraph"/>
        <w:numPr>
          <w:ilvl w:val="0"/>
          <w:numId w:val="6"/>
        </w:numPr>
        <w:tabs>
          <w:tab w:val="left" w:pos="2970"/>
        </w:tabs>
        <w:spacing w:afterLines="120" w:after="288" w:line="276" w:lineRule="auto"/>
        <w:rPr>
          <w:rFonts w:ascii="Helvetica" w:hAnsi="Helvetica"/>
          <w:sz w:val="20"/>
          <w:szCs w:val="20"/>
        </w:rPr>
      </w:pPr>
      <w:r>
        <w:rPr>
          <w:rFonts w:ascii="Helvetica" w:hAnsi="Helvetica"/>
          <w:sz w:val="20"/>
          <w:szCs w:val="20"/>
        </w:rPr>
        <w:t xml:space="preserve">Expand access to child nutrition programs in the summer. </w:t>
      </w:r>
    </w:p>
    <w:p w14:paraId="184A32EC" w14:textId="63AE3EF2" w:rsidR="0065205E" w:rsidRDefault="0065205E" w:rsidP="001B746E">
      <w:pPr>
        <w:pStyle w:val="ListParagraph"/>
        <w:numPr>
          <w:ilvl w:val="0"/>
          <w:numId w:val="6"/>
        </w:numPr>
        <w:tabs>
          <w:tab w:val="left" w:pos="2970"/>
        </w:tabs>
        <w:spacing w:afterLines="120" w:after="288" w:line="276" w:lineRule="auto"/>
        <w:rPr>
          <w:rFonts w:ascii="Helvetica" w:hAnsi="Helvetica"/>
          <w:sz w:val="20"/>
          <w:szCs w:val="20"/>
        </w:rPr>
      </w:pPr>
      <w:r>
        <w:rPr>
          <w:rFonts w:ascii="Helvetica" w:hAnsi="Helvetica"/>
          <w:sz w:val="20"/>
          <w:szCs w:val="20"/>
        </w:rPr>
        <w:t xml:space="preserve">Increase access to the WIC program by prioritizing EBT </w:t>
      </w:r>
      <w:r w:rsidRPr="000860D6">
        <w:rPr>
          <w:rFonts w:ascii="Helvetica" w:hAnsi="Helvetica"/>
          <w:sz w:val="20"/>
          <w:szCs w:val="20"/>
        </w:rPr>
        <w:t xml:space="preserve">delivery by 2020 </w:t>
      </w:r>
      <w:r>
        <w:rPr>
          <w:rFonts w:ascii="Helvetica" w:hAnsi="Helvetica"/>
          <w:sz w:val="20"/>
          <w:szCs w:val="20"/>
        </w:rPr>
        <w:t xml:space="preserve">and expanding </w:t>
      </w:r>
      <w:r w:rsidRPr="000860D6">
        <w:rPr>
          <w:rFonts w:ascii="Helvetica" w:hAnsi="Helvetica"/>
          <w:sz w:val="20"/>
          <w:szCs w:val="20"/>
        </w:rPr>
        <w:t xml:space="preserve">eligibility for WIC </w:t>
      </w:r>
      <w:r>
        <w:rPr>
          <w:rFonts w:ascii="Helvetica" w:hAnsi="Helvetica"/>
          <w:sz w:val="20"/>
          <w:szCs w:val="20"/>
        </w:rPr>
        <w:t xml:space="preserve">for children until age 6, when many </w:t>
      </w:r>
      <w:r w:rsidRPr="000860D6">
        <w:rPr>
          <w:rFonts w:ascii="Helvetica" w:hAnsi="Helvetica"/>
          <w:sz w:val="20"/>
          <w:szCs w:val="20"/>
        </w:rPr>
        <w:t>enter school and become eligible for school meals</w:t>
      </w:r>
      <w:r w:rsidR="001B746E">
        <w:rPr>
          <w:rFonts w:ascii="Helvetica" w:hAnsi="Helvetica"/>
          <w:sz w:val="20"/>
          <w:szCs w:val="20"/>
        </w:rPr>
        <w:t>.</w:t>
      </w:r>
    </w:p>
    <w:p w14:paraId="71904027" w14:textId="77777777" w:rsidR="0065205E" w:rsidRDefault="0065205E" w:rsidP="001B746E">
      <w:pPr>
        <w:spacing w:afterLines="120" w:after="288" w:line="276" w:lineRule="auto"/>
        <w:rPr>
          <w:rFonts w:ascii="Helvetica" w:hAnsi="Helvetica"/>
          <w:bCs/>
          <w:color w:val="AF1F2C"/>
          <w:sz w:val="28"/>
          <w:szCs w:val="28"/>
        </w:rPr>
      </w:pPr>
      <w:r w:rsidRPr="00354F21">
        <w:rPr>
          <w:rFonts w:ascii="Helvetica" w:hAnsi="Helvetica"/>
          <w:bCs/>
          <w:color w:val="AF1F2C"/>
          <w:sz w:val="28"/>
          <w:szCs w:val="28"/>
        </w:rPr>
        <w:t>Low-Income Children at Risk of Poor Nutrition and Health Outcomes</w:t>
      </w:r>
    </w:p>
    <w:p w14:paraId="6B6F4109" w14:textId="7335BFBC" w:rsidR="0065205E" w:rsidRDefault="0065205E" w:rsidP="001B746E">
      <w:pPr>
        <w:spacing w:afterLines="120" w:after="288" w:line="276" w:lineRule="auto"/>
        <w:rPr>
          <w:rFonts w:ascii="Helvetica" w:hAnsi="Helvetica"/>
          <w:bCs/>
          <w:sz w:val="20"/>
          <w:szCs w:val="20"/>
        </w:rPr>
      </w:pPr>
      <w:r>
        <w:rPr>
          <w:rFonts w:ascii="Helvetica" w:hAnsi="Helvetica"/>
          <w:bCs/>
          <w:sz w:val="20"/>
          <w:szCs w:val="20"/>
        </w:rPr>
        <w:t>Access to appropriate nutrition is one of the most fundamental and crucial building blocks of a child’s development. Hungry children often suffer from cognitive and behavioral deficits, developmental delays, and poorer school achievement. These lifelong implications highlight the importance of ensuring that all children receive the nutrients they need to develop healthily so they can become full-functioning members of society. Children from low-income families are significantly more likely to be food insecure, and to have other poor nutritional outcomes such as obesity. According to the U.S. Department of Agriculture:</w:t>
      </w:r>
    </w:p>
    <w:p w14:paraId="261EE624" w14:textId="77777777" w:rsidR="0065205E" w:rsidRDefault="0065205E" w:rsidP="001B746E">
      <w:pPr>
        <w:pStyle w:val="ListParagraph"/>
        <w:numPr>
          <w:ilvl w:val="0"/>
          <w:numId w:val="6"/>
        </w:numPr>
        <w:spacing w:afterLines="120" w:after="288" w:line="276" w:lineRule="auto"/>
        <w:rPr>
          <w:rFonts w:ascii="Helvetica" w:hAnsi="Helvetica"/>
          <w:bCs/>
          <w:sz w:val="20"/>
          <w:szCs w:val="20"/>
        </w:rPr>
      </w:pPr>
      <w:r>
        <w:rPr>
          <w:rFonts w:ascii="Helvetica" w:hAnsi="Helvetica"/>
          <w:bCs/>
          <w:sz w:val="20"/>
          <w:szCs w:val="20"/>
        </w:rPr>
        <w:t>19.5 percent of households with children were food insecure in 2013</w:t>
      </w:r>
    </w:p>
    <w:p w14:paraId="796F1A95" w14:textId="4B5DF64F" w:rsidR="0065205E" w:rsidRPr="001B746E" w:rsidRDefault="0065205E" w:rsidP="001B746E">
      <w:pPr>
        <w:pStyle w:val="ListParagraph"/>
        <w:numPr>
          <w:ilvl w:val="0"/>
          <w:numId w:val="6"/>
        </w:numPr>
        <w:spacing w:afterLines="120" w:after="288" w:line="276" w:lineRule="auto"/>
        <w:rPr>
          <w:rFonts w:ascii="Helvetica" w:hAnsi="Helvetica"/>
          <w:bCs/>
          <w:sz w:val="20"/>
          <w:szCs w:val="20"/>
        </w:rPr>
      </w:pPr>
      <w:r>
        <w:rPr>
          <w:rFonts w:ascii="Helvetica" w:hAnsi="Helvetica"/>
          <w:bCs/>
          <w:sz w:val="20"/>
          <w:szCs w:val="20"/>
        </w:rPr>
        <w:t>20.9 percent of househol</w:t>
      </w:r>
      <w:r w:rsidR="001B746E">
        <w:rPr>
          <w:rFonts w:ascii="Helvetica" w:hAnsi="Helvetica"/>
          <w:bCs/>
          <w:sz w:val="20"/>
          <w:szCs w:val="20"/>
        </w:rPr>
        <w:t xml:space="preserve">ds with children under six were </w:t>
      </w:r>
      <w:r>
        <w:rPr>
          <w:rFonts w:ascii="Helvetica" w:hAnsi="Helvetica"/>
          <w:bCs/>
          <w:sz w:val="20"/>
          <w:szCs w:val="20"/>
        </w:rPr>
        <w:t>food insecure in 2013</w:t>
      </w:r>
    </w:p>
    <w:p w14:paraId="6CF9752F" w14:textId="4787A5BE" w:rsidR="0065205E" w:rsidRPr="00812489" w:rsidRDefault="0065205E" w:rsidP="001B746E">
      <w:pPr>
        <w:spacing w:afterLines="120" w:after="288" w:line="276" w:lineRule="auto"/>
        <w:rPr>
          <w:rFonts w:ascii="Helvetica" w:hAnsi="Helvetica"/>
          <w:bCs/>
          <w:sz w:val="20"/>
          <w:szCs w:val="20"/>
        </w:rPr>
      </w:pPr>
      <w:r>
        <w:rPr>
          <w:rFonts w:ascii="Helvetica" w:hAnsi="Helvetica"/>
          <w:bCs/>
          <w:sz w:val="20"/>
          <w:szCs w:val="20"/>
        </w:rPr>
        <w:t>These figures represent some of the 8.6 million children who were living in food insecure households in 2013. Child nutrition programs are an important safety net for these children to receive nutritious meals at school, childcare centers, and summer programs. Research shows that participation in federal nutrition programs leads to healthier diets, lower rates of nutritional deficiency, and lower obesity rates.</w:t>
      </w:r>
    </w:p>
    <w:p w14:paraId="711FB2E2" w14:textId="5CAC0B59" w:rsidR="0065205E" w:rsidRDefault="0065205E" w:rsidP="001B746E">
      <w:pPr>
        <w:spacing w:afterLines="120" w:after="288" w:line="276" w:lineRule="auto"/>
        <w:rPr>
          <w:rFonts w:ascii="Helvetica" w:hAnsi="Helvetica"/>
          <w:sz w:val="20"/>
          <w:szCs w:val="20"/>
        </w:rPr>
      </w:pPr>
      <w:r>
        <w:rPr>
          <w:rFonts w:ascii="Helvetica" w:hAnsi="Helvetica"/>
          <w:sz w:val="20"/>
          <w:szCs w:val="20"/>
        </w:rPr>
        <w:t xml:space="preserve">With the Healthy, Hunger-Free Kids Act set to expire on September 30, 2015, it is important for Congress to work to ensure that vital child nutrition programs continue to serve the millions of children currently </w:t>
      </w:r>
      <w:r w:rsidR="001B746E">
        <w:rPr>
          <w:rFonts w:ascii="Helvetica" w:hAnsi="Helvetica"/>
          <w:sz w:val="20"/>
          <w:szCs w:val="20"/>
        </w:rPr>
        <w:t>participating</w:t>
      </w:r>
      <w:r>
        <w:rPr>
          <w:rFonts w:ascii="Helvetica" w:hAnsi="Helvetica"/>
          <w:sz w:val="20"/>
          <w:szCs w:val="20"/>
        </w:rPr>
        <w:t xml:space="preserve"> and to improve upon the programs to allow them to reach more eligible households. </w:t>
      </w:r>
      <w:r w:rsidR="001B746E">
        <w:rPr>
          <w:rFonts w:ascii="Helvetica" w:hAnsi="Helvetica"/>
          <w:sz w:val="20"/>
          <w:szCs w:val="20"/>
        </w:rPr>
        <w:t>For example, o</w:t>
      </w:r>
      <w:r>
        <w:rPr>
          <w:rFonts w:ascii="Helvetica" w:hAnsi="Helvetica"/>
          <w:sz w:val="20"/>
          <w:szCs w:val="20"/>
        </w:rPr>
        <w:t xml:space="preserve">nly 1 in 6 children who receive free or reduced lunch during the school year have access to summer meals. Child nutrition reauthorization provides an opportunity for Congress to protect and bolster these programs to close the gaps and ensure that children have year-round access to nutritious meals. </w:t>
      </w:r>
      <w:r w:rsidR="001B746E">
        <w:rPr>
          <w:rFonts w:ascii="Helvetica" w:hAnsi="Helvetica"/>
          <w:sz w:val="20"/>
          <w:szCs w:val="20"/>
        </w:rPr>
        <w:t>We urge member</w:t>
      </w:r>
      <w:r w:rsidR="00024DBF">
        <w:rPr>
          <w:rFonts w:ascii="Helvetica" w:hAnsi="Helvetica"/>
          <w:sz w:val="20"/>
          <w:szCs w:val="20"/>
        </w:rPr>
        <w:t>s</w:t>
      </w:r>
      <w:r w:rsidR="001B746E">
        <w:rPr>
          <w:rFonts w:ascii="Helvetica" w:hAnsi="Helvetica"/>
          <w:sz w:val="20"/>
          <w:szCs w:val="20"/>
        </w:rPr>
        <w:t xml:space="preserve"> of Congress to </w:t>
      </w:r>
      <w:r>
        <w:rPr>
          <w:rFonts w:ascii="Helvetica" w:hAnsi="Helvetica"/>
          <w:sz w:val="20"/>
          <w:szCs w:val="20"/>
        </w:rPr>
        <w:t xml:space="preserve">support: </w:t>
      </w:r>
    </w:p>
    <w:p w14:paraId="681E8ED2" w14:textId="77777777" w:rsidR="0065205E" w:rsidRDefault="0065205E" w:rsidP="001B746E">
      <w:pPr>
        <w:pStyle w:val="ListParagraph"/>
        <w:numPr>
          <w:ilvl w:val="0"/>
          <w:numId w:val="7"/>
        </w:numPr>
        <w:spacing w:afterLines="120" w:after="288" w:line="276" w:lineRule="auto"/>
        <w:rPr>
          <w:rFonts w:ascii="Helvetica" w:hAnsi="Helvetica"/>
          <w:sz w:val="20"/>
          <w:szCs w:val="20"/>
        </w:rPr>
      </w:pPr>
      <w:r>
        <w:rPr>
          <w:rFonts w:ascii="Helvetica" w:hAnsi="Helvetica"/>
          <w:sz w:val="20"/>
          <w:szCs w:val="20"/>
        </w:rPr>
        <w:t xml:space="preserve">The bipartisan </w:t>
      </w:r>
      <w:r w:rsidRPr="000860D6">
        <w:rPr>
          <w:rFonts w:ascii="Helvetica" w:hAnsi="Helvetica"/>
          <w:sz w:val="20"/>
          <w:szCs w:val="20"/>
        </w:rPr>
        <w:t>Summer Meals Act of 2015 (H.R. 1728, S. 613)</w:t>
      </w:r>
      <w:r>
        <w:rPr>
          <w:rFonts w:ascii="Helvetica" w:hAnsi="Helvetica"/>
          <w:sz w:val="20"/>
          <w:szCs w:val="20"/>
        </w:rPr>
        <w:t xml:space="preserve"> to increase the number of low-income children who have access to summer meals</w:t>
      </w:r>
    </w:p>
    <w:p w14:paraId="7759FEC1" w14:textId="77777777" w:rsidR="0065205E" w:rsidRDefault="0065205E" w:rsidP="001B746E">
      <w:pPr>
        <w:pStyle w:val="ListParagraph"/>
        <w:numPr>
          <w:ilvl w:val="0"/>
          <w:numId w:val="7"/>
        </w:numPr>
        <w:spacing w:afterLines="120" w:after="288" w:line="276" w:lineRule="auto"/>
        <w:rPr>
          <w:rFonts w:ascii="Helvetica" w:hAnsi="Helvetica"/>
          <w:sz w:val="20"/>
          <w:szCs w:val="20"/>
        </w:rPr>
      </w:pPr>
      <w:r w:rsidRPr="00D27649">
        <w:rPr>
          <w:rFonts w:ascii="Helvetica" w:hAnsi="Helvetica"/>
          <w:sz w:val="20"/>
          <w:szCs w:val="20"/>
        </w:rPr>
        <w:t xml:space="preserve">The Stop Child Summer Hunger Act of 2015 (H.R. 2715, S. 1539) </w:t>
      </w:r>
      <w:r w:rsidRPr="00E04077">
        <w:rPr>
          <w:rFonts w:ascii="Helvetica" w:hAnsi="Helvetica"/>
          <w:sz w:val="20"/>
          <w:szCs w:val="20"/>
        </w:rPr>
        <w:t>to provide access to summer EBT cards for low-income families with children</w:t>
      </w:r>
      <w:r>
        <w:rPr>
          <w:rFonts w:ascii="Helvetica" w:hAnsi="Helvetica"/>
          <w:sz w:val="20"/>
          <w:szCs w:val="20"/>
        </w:rPr>
        <w:t>.</w:t>
      </w:r>
    </w:p>
    <w:p w14:paraId="528F249A" w14:textId="77777777" w:rsidR="0065205E" w:rsidRPr="00D27649" w:rsidRDefault="0065205E" w:rsidP="001B746E">
      <w:pPr>
        <w:pStyle w:val="ListParagraph"/>
        <w:numPr>
          <w:ilvl w:val="0"/>
          <w:numId w:val="7"/>
        </w:numPr>
        <w:spacing w:afterLines="120" w:after="288" w:line="276" w:lineRule="auto"/>
        <w:rPr>
          <w:rFonts w:ascii="Helvetica" w:hAnsi="Helvetica"/>
          <w:sz w:val="20"/>
          <w:szCs w:val="20"/>
        </w:rPr>
      </w:pPr>
      <w:r>
        <w:rPr>
          <w:rFonts w:ascii="Helvetica" w:hAnsi="Helvetica"/>
          <w:sz w:val="20"/>
          <w:szCs w:val="20"/>
        </w:rPr>
        <w:t xml:space="preserve">The </w:t>
      </w:r>
      <w:r w:rsidRPr="000860D6">
        <w:rPr>
          <w:rFonts w:ascii="Helvetica" w:hAnsi="Helvetica"/>
          <w:sz w:val="20"/>
          <w:szCs w:val="20"/>
        </w:rPr>
        <w:t>Wise Investment in our Children Act (WIC Act, H.R. 2660)</w:t>
      </w:r>
      <w:r>
        <w:rPr>
          <w:rFonts w:ascii="Helvetica" w:hAnsi="Helvetica"/>
          <w:sz w:val="20"/>
          <w:szCs w:val="20"/>
        </w:rPr>
        <w:t xml:space="preserve"> to </w:t>
      </w:r>
      <w:r w:rsidRPr="000860D6">
        <w:rPr>
          <w:rFonts w:ascii="Helvetica" w:hAnsi="Helvetica"/>
          <w:sz w:val="20"/>
          <w:szCs w:val="20"/>
        </w:rPr>
        <w:t>extend eligibility for WIC up to age six</w:t>
      </w:r>
      <w:r>
        <w:rPr>
          <w:rFonts w:ascii="Helvetica" w:hAnsi="Helvetica"/>
          <w:sz w:val="20"/>
          <w:szCs w:val="20"/>
        </w:rPr>
        <w:t>.</w:t>
      </w:r>
    </w:p>
    <w:p w14:paraId="6EBC42D0" w14:textId="1F12D240" w:rsidR="00224237" w:rsidRPr="004930A2" w:rsidRDefault="0065205E" w:rsidP="001B746E">
      <w:pPr>
        <w:spacing w:afterLines="120" w:after="288" w:line="276" w:lineRule="auto"/>
        <w:rPr>
          <w:rFonts w:ascii="Helvetica" w:hAnsi="Helvetica"/>
          <w:sz w:val="20"/>
          <w:szCs w:val="20"/>
        </w:rPr>
      </w:pPr>
      <w:r>
        <w:rPr>
          <w:rFonts w:ascii="Helvetica" w:hAnsi="Helvetica"/>
          <w:sz w:val="20"/>
          <w:szCs w:val="20"/>
        </w:rPr>
        <w:t xml:space="preserve">Protecting and improving these federal child nutrition programs must be made a congressional priority in order to ensure the health and wellbeing of all American children. </w:t>
      </w:r>
      <w:r w:rsidRPr="00E04077">
        <w:rPr>
          <w:rFonts w:ascii="Helvetica" w:hAnsi="Helvetica"/>
          <w:b/>
          <w:sz w:val="20"/>
          <w:szCs w:val="20"/>
        </w:rPr>
        <w:t>We urge you to protect and strengthen these programs without making cuts to other crucial safety net programs.</w:t>
      </w:r>
    </w:p>
    <w:sectPr w:rsidR="00224237" w:rsidRPr="004930A2" w:rsidSect="003D237D">
      <w:footerReference w:type="default" r:id="rId9"/>
      <w:headerReference w:type="first" r:id="rId10"/>
      <w:footerReference w:type="first" r:id="rId11"/>
      <w:pgSz w:w="12240" w:h="15840"/>
      <w:pgMar w:top="1440" w:right="1152" w:bottom="720" w:left="115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00AD" w14:textId="77777777" w:rsidR="0030715B" w:rsidRDefault="0030715B" w:rsidP="00E5738D">
      <w:r>
        <w:separator/>
      </w:r>
    </w:p>
  </w:endnote>
  <w:endnote w:type="continuationSeparator" w:id="0">
    <w:p w14:paraId="3ECA4D30" w14:textId="77777777" w:rsidR="0030715B" w:rsidRDefault="0030715B"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1041" w14:textId="77777777" w:rsidR="0030715B" w:rsidRDefault="0030715B" w:rsidP="00E5738D">
      <w:r>
        <w:separator/>
      </w:r>
    </w:p>
  </w:footnote>
  <w:footnote w:type="continuationSeparator" w:id="0">
    <w:p w14:paraId="790B680D" w14:textId="77777777" w:rsidR="0030715B" w:rsidRDefault="0030715B"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59B8BF12" w:rsidR="00527124" w:rsidRPr="00390351" w:rsidRDefault="00135356" w:rsidP="00527124">
    <w:pPr>
      <w:pStyle w:val="Header"/>
      <w:jc w:val="right"/>
      <w:rPr>
        <w:rFonts w:ascii="Helvetica" w:hAnsi="Helvetica"/>
        <w:color w:val="58585B"/>
        <w:sz w:val="22"/>
        <w:szCs w:val="22"/>
      </w:rPr>
    </w:pPr>
    <w:r>
      <w:rPr>
        <w:rFonts w:ascii="Helvetica" w:hAnsi="Helvetica"/>
        <w:color w:val="58585B"/>
        <w:sz w:val="22"/>
        <w:szCs w:val="22"/>
      </w:rPr>
      <w:t xml:space="preserve">July </w:t>
    </w:r>
    <w:r w:rsidR="004930A2">
      <w:rPr>
        <w:rFonts w:ascii="Helvetica" w:hAnsi="Helvetica"/>
        <w:color w:val="58585B"/>
        <w:sz w:val="22"/>
        <w:szCs w:val="22"/>
      </w:rPr>
      <w:t>2015</w:t>
    </w:r>
    <w:r w:rsidR="00527124" w:rsidRPr="00390351">
      <w:rPr>
        <w:rFonts w:ascii="Helvetica" w:hAnsi="Helvetica"/>
        <w:color w:val="58585B"/>
        <w:sz w:val="22"/>
        <w:szCs w:val="22"/>
      </w:rPr>
      <w:t xml:space="preserve"> | U.S. Poverty</w:t>
    </w:r>
  </w:p>
  <w:p w14:paraId="3F6A4ADB" w14:textId="4E87625E" w:rsidR="00527124" w:rsidRPr="003D237D" w:rsidRDefault="004930A2" w:rsidP="004930A2">
    <w:pPr>
      <w:pStyle w:val="Header"/>
      <w:jc w:val="right"/>
      <w:rPr>
        <w:rFonts w:ascii="Helvetica" w:hAnsi="Helvetica"/>
        <w:color w:val="58585B"/>
        <w:sz w:val="56"/>
        <w:szCs w:val="56"/>
      </w:rPr>
    </w:pPr>
    <w:r w:rsidRPr="003D237D">
      <w:rPr>
        <w:rFonts w:ascii="Helvetica" w:hAnsi="Helvetica"/>
        <w:color w:val="58585B"/>
        <w:sz w:val="56"/>
        <w:szCs w:val="56"/>
      </w:rPr>
      <w:t xml:space="preserve"> </w:t>
    </w:r>
    <w:r w:rsidR="00E1383B">
      <w:rPr>
        <w:rFonts w:ascii="Helvetica" w:hAnsi="Helvetica"/>
        <w:color w:val="58585B"/>
        <w:sz w:val="56"/>
        <w:szCs w:val="56"/>
      </w:rPr>
      <w:t xml:space="preserve"> NUTRITION </w:t>
    </w:r>
    <w:r w:rsidRPr="003D237D">
      <w:rPr>
        <w:rFonts w:ascii="Helvetica" w:hAnsi="Helvetica"/>
        <w:color w:val="58585B"/>
        <w:sz w:val="56"/>
        <w:szCs w:val="56"/>
      </w:rPr>
      <w:t>REQUESTS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5F0"/>
    <w:multiLevelType w:val="hybridMultilevel"/>
    <w:tmpl w:val="4DE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B1EF4"/>
    <w:multiLevelType w:val="hybridMultilevel"/>
    <w:tmpl w:val="D6E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06836"/>
    <w:rsid w:val="00007CFA"/>
    <w:rsid w:val="00024DBF"/>
    <w:rsid w:val="000672A9"/>
    <w:rsid w:val="000C759D"/>
    <w:rsid w:val="00135356"/>
    <w:rsid w:val="001571D9"/>
    <w:rsid w:val="001B746E"/>
    <w:rsid w:val="001D59C7"/>
    <w:rsid w:val="001D6B91"/>
    <w:rsid w:val="00200A27"/>
    <w:rsid w:val="0021432D"/>
    <w:rsid w:val="002209C6"/>
    <w:rsid w:val="00224237"/>
    <w:rsid w:val="0030715B"/>
    <w:rsid w:val="00361FDE"/>
    <w:rsid w:val="00390351"/>
    <w:rsid w:val="003B6E54"/>
    <w:rsid w:val="003D054A"/>
    <w:rsid w:val="003D237D"/>
    <w:rsid w:val="003E004D"/>
    <w:rsid w:val="0045579F"/>
    <w:rsid w:val="0046169B"/>
    <w:rsid w:val="00465140"/>
    <w:rsid w:val="004930A2"/>
    <w:rsid w:val="004D2D31"/>
    <w:rsid w:val="00527124"/>
    <w:rsid w:val="005370EE"/>
    <w:rsid w:val="00557E29"/>
    <w:rsid w:val="005A6657"/>
    <w:rsid w:val="005E4A16"/>
    <w:rsid w:val="0065205E"/>
    <w:rsid w:val="00697654"/>
    <w:rsid w:val="00707312"/>
    <w:rsid w:val="00792B4C"/>
    <w:rsid w:val="007C746D"/>
    <w:rsid w:val="007D4CAC"/>
    <w:rsid w:val="00812489"/>
    <w:rsid w:val="00826CB8"/>
    <w:rsid w:val="008C2505"/>
    <w:rsid w:val="008E624C"/>
    <w:rsid w:val="009C4F61"/>
    <w:rsid w:val="00A417F7"/>
    <w:rsid w:val="00A6423B"/>
    <w:rsid w:val="00A64799"/>
    <w:rsid w:val="00A64A1F"/>
    <w:rsid w:val="00A71415"/>
    <w:rsid w:val="00AD211D"/>
    <w:rsid w:val="00B47B0D"/>
    <w:rsid w:val="00B87AD2"/>
    <w:rsid w:val="00B9113B"/>
    <w:rsid w:val="00B95AC9"/>
    <w:rsid w:val="00C11621"/>
    <w:rsid w:val="00C25741"/>
    <w:rsid w:val="00C3068B"/>
    <w:rsid w:val="00C47546"/>
    <w:rsid w:val="00C93F7A"/>
    <w:rsid w:val="00CA103D"/>
    <w:rsid w:val="00CC4A98"/>
    <w:rsid w:val="00D31736"/>
    <w:rsid w:val="00DA1CF9"/>
    <w:rsid w:val="00E01C1F"/>
    <w:rsid w:val="00E1383B"/>
    <w:rsid w:val="00E13A6A"/>
    <w:rsid w:val="00E32205"/>
    <w:rsid w:val="00E47204"/>
    <w:rsid w:val="00E5738D"/>
    <w:rsid w:val="00EE32CD"/>
    <w:rsid w:val="00EE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 w:type="paragraph" w:styleId="BodyText">
    <w:name w:val="Body Text"/>
    <w:basedOn w:val="Normal"/>
    <w:link w:val="BodyTextChar"/>
    <w:rsid w:val="00C11621"/>
    <w:pPr>
      <w:suppressAutoHyphens/>
      <w:spacing w:before="20" w:after="100"/>
    </w:pPr>
    <w:rPr>
      <w:rFonts w:ascii="Arial" w:eastAsia="Times New Roman" w:hAnsi="Arial" w:cs="Times New Roman"/>
      <w:sz w:val="20"/>
      <w:lang w:eastAsia="zh-CN"/>
    </w:rPr>
  </w:style>
  <w:style w:type="character" w:customStyle="1" w:styleId="BodyTextChar">
    <w:name w:val="Body Text Char"/>
    <w:basedOn w:val="DefaultParagraphFont"/>
    <w:link w:val="BodyText"/>
    <w:rsid w:val="00C11621"/>
    <w:rPr>
      <w:rFonts w:ascii="Arial" w:eastAsia="Times New Roman" w:hAnsi="Arial" w:cs="Times New Roman"/>
      <w:sz w:val="20"/>
      <w:lang w:eastAsia="zh-CN"/>
    </w:rPr>
  </w:style>
  <w:style w:type="character" w:styleId="Strong">
    <w:name w:val="Strong"/>
    <w:uiPriority w:val="22"/>
    <w:qFormat/>
    <w:rsid w:val="00C1162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 w:type="paragraph" w:styleId="BodyText">
    <w:name w:val="Body Text"/>
    <w:basedOn w:val="Normal"/>
    <w:link w:val="BodyTextChar"/>
    <w:rsid w:val="00C11621"/>
    <w:pPr>
      <w:suppressAutoHyphens/>
      <w:spacing w:before="20" w:after="100"/>
    </w:pPr>
    <w:rPr>
      <w:rFonts w:ascii="Arial" w:eastAsia="Times New Roman" w:hAnsi="Arial" w:cs="Times New Roman"/>
      <w:sz w:val="20"/>
      <w:lang w:eastAsia="zh-CN"/>
    </w:rPr>
  </w:style>
  <w:style w:type="character" w:customStyle="1" w:styleId="BodyTextChar">
    <w:name w:val="Body Text Char"/>
    <w:basedOn w:val="DefaultParagraphFont"/>
    <w:link w:val="BodyText"/>
    <w:rsid w:val="00C11621"/>
    <w:rPr>
      <w:rFonts w:ascii="Arial" w:eastAsia="Times New Roman" w:hAnsi="Arial" w:cs="Times New Roman"/>
      <w:sz w:val="20"/>
      <w:lang w:eastAsia="zh-CN"/>
    </w:rPr>
  </w:style>
  <w:style w:type="character" w:styleId="Strong">
    <w:name w:val="Strong"/>
    <w:uiPriority w:val="22"/>
    <w:qFormat/>
    <w:rsid w:val="00C1162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D5A2-F6A0-4380-9EE0-A1F0FC44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Jos Linn</cp:lastModifiedBy>
  <cp:revision>2</cp:revision>
  <cp:lastPrinted>2015-07-16T16:17:00Z</cp:lastPrinted>
  <dcterms:created xsi:type="dcterms:W3CDTF">2015-07-16T20:47:00Z</dcterms:created>
  <dcterms:modified xsi:type="dcterms:W3CDTF">2015-07-16T20:47:00Z</dcterms:modified>
</cp:coreProperties>
</file>