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5848A" w14:textId="1C4FCC55" w:rsidR="00826CB8" w:rsidRDefault="00826CB8" w:rsidP="0060692D"/>
    <w:p w14:paraId="3C5E9BDE" w14:textId="148E55F7" w:rsidR="00A4278D" w:rsidRPr="006B2F41" w:rsidRDefault="00A4278D" w:rsidP="0060692D">
      <w:pPr>
        <w:rPr>
          <w:color w:val="E41034" w:themeColor="text2"/>
        </w:rPr>
      </w:pPr>
    </w:p>
    <w:p w14:paraId="0C151EB7" w14:textId="68CF5216" w:rsidR="00A4278D" w:rsidRPr="009E584C" w:rsidRDefault="006B2F41" w:rsidP="0060692D">
      <w:pPr>
        <w:rPr>
          <w:rFonts w:ascii="Open Sans" w:hAnsi="Open Sans" w:cs="Open Sans"/>
          <w:b/>
          <w:color w:val="E41034" w:themeColor="text2"/>
          <w:sz w:val="40"/>
          <w:szCs w:val="40"/>
        </w:rPr>
      </w:pPr>
      <w:r w:rsidRPr="009E584C">
        <w:rPr>
          <w:rFonts w:ascii="Open Sans" w:hAnsi="Open Sans" w:cs="Open Sans"/>
          <w:b/>
          <w:color w:val="E41034" w:themeColor="text2"/>
          <w:sz w:val="40"/>
          <w:szCs w:val="40"/>
        </w:rPr>
        <w:t>Summary of 202</w:t>
      </w:r>
      <w:r w:rsidR="009E584C" w:rsidRPr="009E584C">
        <w:rPr>
          <w:rFonts w:ascii="Open Sans" w:hAnsi="Open Sans" w:cs="Open Sans"/>
          <w:b/>
          <w:color w:val="E41034" w:themeColor="text2"/>
          <w:sz w:val="40"/>
          <w:szCs w:val="40"/>
        </w:rPr>
        <w:t>1</w:t>
      </w:r>
      <w:r w:rsidRPr="009E584C">
        <w:rPr>
          <w:rFonts w:ascii="Open Sans" w:hAnsi="Open Sans" w:cs="Open Sans"/>
          <w:b/>
          <w:color w:val="E41034" w:themeColor="text2"/>
          <w:sz w:val="40"/>
          <w:szCs w:val="40"/>
        </w:rPr>
        <w:t xml:space="preserve"> Impact</w:t>
      </w:r>
    </w:p>
    <w:p w14:paraId="1DA3DD01" w14:textId="77777777" w:rsidR="006B2F41" w:rsidRDefault="006B2F41" w:rsidP="0060692D">
      <w:pPr>
        <w:rPr>
          <w:rFonts w:ascii="Open Sans" w:hAnsi="Open Sans" w:cs="Open Sans"/>
          <w:b/>
          <w:bCs/>
          <w:color w:val="E41034" w:themeColor="text2"/>
        </w:rPr>
      </w:pPr>
    </w:p>
    <w:p w14:paraId="3BF317FD" w14:textId="102F5F81" w:rsidR="006B2F41" w:rsidRPr="004449C2" w:rsidRDefault="006B2F41" w:rsidP="006B2F41">
      <w:pPr>
        <w:rPr>
          <w:rFonts w:ascii="Open Sans" w:hAnsi="Open Sans" w:cs="Open Sans"/>
          <w:b/>
          <w:bCs/>
          <w:sz w:val="28"/>
          <w:szCs w:val="28"/>
        </w:rPr>
      </w:pPr>
      <w:r>
        <w:rPr>
          <w:rFonts w:ascii="Open Sans" w:hAnsi="Open Sans" w:cs="Open Sans"/>
          <w:b/>
          <w:bCs/>
          <w:sz w:val="28"/>
          <w:szCs w:val="28"/>
        </w:rPr>
        <w:t>202</w:t>
      </w:r>
      <w:r w:rsidR="009E584C">
        <w:rPr>
          <w:rFonts w:ascii="Open Sans" w:hAnsi="Open Sans" w:cs="Open Sans"/>
          <w:b/>
          <w:bCs/>
          <w:sz w:val="28"/>
          <w:szCs w:val="28"/>
        </w:rPr>
        <w:t>1</w:t>
      </w:r>
      <w:r>
        <w:rPr>
          <w:rFonts w:ascii="Open Sans" w:hAnsi="Open Sans" w:cs="Open Sans"/>
          <w:b/>
          <w:bCs/>
          <w:sz w:val="28"/>
          <w:szCs w:val="28"/>
        </w:rPr>
        <w:t xml:space="preserve"> </w:t>
      </w:r>
      <w:r w:rsidR="009E584C">
        <w:rPr>
          <w:rFonts w:ascii="Open Sans" w:hAnsi="Open Sans" w:cs="Open Sans"/>
          <w:b/>
          <w:bCs/>
          <w:sz w:val="28"/>
          <w:szCs w:val="28"/>
        </w:rPr>
        <w:t xml:space="preserve">grassroots </w:t>
      </w:r>
      <w:r>
        <w:rPr>
          <w:rFonts w:ascii="Open Sans" w:hAnsi="Open Sans" w:cs="Open Sans"/>
          <w:b/>
          <w:bCs/>
          <w:sz w:val="28"/>
          <w:szCs w:val="28"/>
        </w:rPr>
        <w:t>a</w:t>
      </w:r>
      <w:r w:rsidRPr="004449C2">
        <w:rPr>
          <w:rFonts w:ascii="Open Sans" w:hAnsi="Open Sans" w:cs="Open Sans"/>
          <w:b/>
          <w:bCs/>
          <w:sz w:val="28"/>
          <w:szCs w:val="28"/>
        </w:rPr>
        <w:t xml:space="preserve">dvocacy by the </w:t>
      </w:r>
      <w:r>
        <w:rPr>
          <w:rFonts w:ascii="Open Sans" w:hAnsi="Open Sans" w:cs="Open Sans"/>
          <w:b/>
          <w:bCs/>
          <w:sz w:val="28"/>
          <w:szCs w:val="28"/>
        </w:rPr>
        <w:t>n</w:t>
      </w:r>
      <w:r w:rsidRPr="004449C2">
        <w:rPr>
          <w:rFonts w:ascii="Open Sans" w:hAnsi="Open Sans" w:cs="Open Sans"/>
          <w:b/>
          <w:bCs/>
          <w:sz w:val="28"/>
          <w:szCs w:val="28"/>
        </w:rPr>
        <w:t>umbers:</w:t>
      </w:r>
    </w:p>
    <w:p w14:paraId="77EC1322" w14:textId="77777777" w:rsidR="006B2F41" w:rsidRPr="006B2F41" w:rsidRDefault="006B2F41" w:rsidP="006B2F41">
      <w:pPr>
        <w:rPr>
          <w:rFonts w:ascii="Open Sans" w:hAnsi="Open Sans" w:cs="Open Sans"/>
          <w:sz w:val="28"/>
          <w:szCs w:val="28"/>
        </w:rPr>
      </w:pPr>
    </w:p>
    <w:p w14:paraId="60FA121E" w14:textId="75844E1C" w:rsidR="00A4278D" w:rsidRPr="009E584C" w:rsidRDefault="009E584C" w:rsidP="0060692D">
      <w:pPr>
        <w:rPr>
          <w:rFonts w:ascii="Open Sans" w:hAnsi="Open Sans" w:cs="Open Sans"/>
          <w:color w:val="E41034" w:themeColor="text2"/>
          <w:sz w:val="22"/>
          <w:szCs w:val="22"/>
        </w:rPr>
      </w:pPr>
      <w:r w:rsidRPr="009E584C">
        <w:rPr>
          <w:rFonts w:ascii="Open Sans" w:hAnsi="Open Sans" w:cs="Open Sans"/>
          <w:sz w:val="28"/>
          <w:szCs w:val="28"/>
        </w:rPr>
        <w:t>600+ Meetings with Congress, including all 100 Senate offices</w:t>
      </w:r>
      <w:r w:rsidRPr="009E584C">
        <w:rPr>
          <w:rFonts w:ascii="Open Sans" w:hAnsi="Open Sans" w:cs="Open Sans"/>
          <w:sz w:val="28"/>
          <w:szCs w:val="28"/>
        </w:rPr>
        <w:br/>
        <w:t>500+ Pieces of local media</w:t>
      </w:r>
    </w:p>
    <w:p w14:paraId="71FAECDF" w14:textId="77777777" w:rsidR="006B2F41" w:rsidRPr="009E584C" w:rsidRDefault="006B2F41" w:rsidP="0060692D">
      <w:pPr>
        <w:rPr>
          <w:rFonts w:ascii="Open Sans" w:hAnsi="Open Sans" w:cs="Open Sans"/>
          <w:b/>
          <w:bCs/>
          <w:color w:val="E41034" w:themeColor="text2"/>
          <w:sz w:val="22"/>
          <w:szCs w:val="22"/>
        </w:rPr>
      </w:pPr>
    </w:p>
    <w:p w14:paraId="3AEB3F64" w14:textId="77777777" w:rsidR="009E584C" w:rsidRPr="009E584C" w:rsidRDefault="009E584C" w:rsidP="009E584C">
      <w:pPr>
        <w:rPr>
          <w:rFonts w:ascii="Open Sans" w:hAnsi="Open Sans" w:cs="Open Sans"/>
          <w:b/>
          <w:bCs/>
          <w:color w:val="E41034" w:themeColor="text2"/>
          <w:sz w:val="36"/>
          <w:szCs w:val="36"/>
        </w:rPr>
      </w:pPr>
      <w:r w:rsidRPr="009E584C">
        <w:rPr>
          <w:rFonts w:ascii="Open Sans" w:hAnsi="Open Sans" w:cs="Open Sans"/>
          <w:b/>
          <w:bCs/>
          <w:color w:val="E41034" w:themeColor="text2"/>
          <w:sz w:val="36"/>
          <w:szCs w:val="36"/>
        </w:rPr>
        <w:t>100 days, 100 senators, 50 states: setting an agenda against poverty</w:t>
      </w:r>
    </w:p>
    <w:p w14:paraId="336D13E0" w14:textId="77777777" w:rsidR="006B2F41" w:rsidRPr="006B2F41" w:rsidRDefault="006B2F41" w:rsidP="006B2F41">
      <w:pPr>
        <w:ind w:left="360"/>
        <w:rPr>
          <w:rFonts w:ascii="Open Sans" w:hAnsi="Open Sans" w:cs="Open Sans"/>
        </w:rPr>
      </w:pPr>
    </w:p>
    <w:p w14:paraId="5AE88F12" w14:textId="4BBA28BB" w:rsidR="009E584C" w:rsidRDefault="009E584C" w:rsidP="009E584C">
      <w:pPr>
        <w:pStyle w:val="NormalWeb"/>
        <w:shd w:val="clear" w:color="auto" w:fill="FFFFFF"/>
        <w:rPr>
          <w:rFonts w:ascii="Open Sans" w:hAnsi="Open Sans" w:cs="Open Sans"/>
          <w:color w:val="080F0F"/>
          <w:sz w:val="22"/>
          <w:szCs w:val="22"/>
        </w:rPr>
      </w:pPr>
      <w:r w:rsidRPr="00D25F36">
        <w:rPr>
          <w:rFonts w:ascii="Open Sans" w:hAnsi="Open Sans" w:cs="Open Sans"/>
          <w:color w:val="080F0F"/>
          <w:sz w:val="22"/>
          <w:szCs w:val="22"/>
        </w:rPr>
        <w:t>With a new Congress and Administration coming to Washington, RESULTS wasn’t waiting around. As policymakers started their first 100 days in office, our movement of advocates set out to meet with members of Congress across the country and across the political spectrum.</w:t>
      </w:r>
    </w:p>
    <w:p w14:paraId="3FB9721D" w14:textId="77777777" w:rsidR="009E584C" w:rsidRPr="00D25F36" w:rsidRDefault="009E584C" w:rsidP="009E584C">
      <w:pPr>
        <w:pStyle w:val="NormalWeb"/>
        <w:shd w:val="clear" w:color="auto" w:fill="FFFFFF"/>
        <w:rPr>
          <w:rFonts w:ascii="Open Sans" w:hAnsi="Open Sans" w:cs="Open Sans"/>
          <w:color w:val="080F0F"/>
          <w:sz w:val="22"/>
          <w:szCs w:val="22"/>
        </w:rPr>
      </w:pPr>
    </w:p>
    <w:p w14:paraId="26C59376" w14:textId="05342E74" w:rsidR="009E584C" w:rsidRDefault="009E584C" w:rsidP="009E584C">
      <w:pPr>
        <w:pStyle w:val="NormalWeb"/>
        <w:shd w:val="clear" w:color="auto" w:fill="FFFFFF"/>
        <w:rPr>
          <w:rFonts w:ascii="Open Sans" w:hAnsi="Open Sans" w:cs="Open Sans"/>
          <w:color w:val="080F0F"/>
          <w:sz w:val="22"/>
          <w:szCs w:val="22"/>
        </w:rPr>
      </w:pPr>
      <w:r w:rsidRPr="00D25F36">
        <w:rPr>
          <w:rFonts w:ascii="Open Sans" w:hAnsi="Open Sans" w:cs="Open Sans"/>
          <w:color w:val="080F0F"/>
          <w:sz w:val="22"/>
          <w:szCs w:val="22"/>
        </w:rPr>
        <w:t xml:space="preserve">Coast to coast, RESULTS advocates delivered, helping Congress set a new agenda against poverty. RESULTS </w:t>
      </w:r>
      <w:r>
        <w:rPr>
          <w:rFonts w:ascii="Open Sans" w:hAnsi="Open Sans" w:cs="Open Sans"/>
          <w:color w:val="080F0F"/>
          <w:sz w:val="22"/>
          <w:szCs w:val="22"/>
        </w:rPr>
        <w:t>hel</w:t>
      </w:r>
      <w:r w:rsidRPr="00D25F36">
        <w:rPr>
          <w:rFonts w:ascii="Open Sans" w:hAnsi="Open Sans" w:cs="Open Sans"/>
          <w:color w:val="080F0F"/>
          <w:sz w:val="22"/>
          <w:szCs w:val="22"/>
        </w:rPr>
        <w:t xml:space="preserve">d more than 300 </w:t>
      </w:r>
      <w:r>
        <w:rPr>
          <w:rFonts w:ascii="Open Sans" w:hAnsi="Open Sans" w:cs="Open Sans"/>
          <w:color w:val="080F0F"/>
          <w:sz w:val="22"/>
          <w:szCs w:val="22"/>
        </w:rPr>
        <w:t xml:space="preserve">congressional </w:t>
      </w:r>
      <w:r w:rsidRPr="00D25F36">
        <w:rPr>
          <w:rFonts w:ascii="Open Sans" w:hAnsi="Open Sans" w:cs="Open Sans"/>
          <w:color w:val="080F0F"/>
          <w:sz w:val="22"/>
          <w:szCs w:val="22"/>
        </w:rPr>
        <w:t>meetings, including reaching all 100 Senate offices in 100 days.</w:t>
      </w:r>
    </w:p>
    <w:p w14:paraId="3DE6CA6B" w14:textId="77777777" w:rsidR="009E584C" w:rsidRPr="00D25F36" w:rsidRDefault="009E584C" w:rsidP="009E584C">
      <w:pPr>
        <w:pStyle w:val="NormalWeb"/>
        <w:shd w:val="clear" w:color="auto" w:fill="FFFFFF"/>
        <w:rPr>
          <w:rFonts w:ascii="Open Sans" w:hAnsi="Open Sans" w:cs="Open Sans"/>
          <w:color w:val="080F0F"/>
          <w:sz w:val="22"/>
          <w:szCs w:val="22"/>
        </w:rPr>
      </w:pPr>
    </w:p>
    <w:p w14:paraId="04B6DB41" w14:textId="485B96C1" w:rsidR="009E584C" w:rsidRDefault="009E584C" w:rsidP="009E584C">
      <w:pPr>
        <w:pStyle w:val="NormalWeb"/>
        <w:shd w:val="clear" w:color="auto" w:fill="FFFFFF"/>
        <w:rPr>
          <w:rFonts w:ascii="Open Sans" w:hAnsi="Open Sans" w:cs="Open Sans"/>
          <w:color w:val="080F0F"/>
          <w:sz w:val="22"/>
          <w:szCs w:val="22"/>
        </w:rPr>
      </w:pPr>
      <w:r w:rsidRPr="00D25F36">
        <w:rPr>
          <w:rFonts w:ascii="Open Sans" w:hAnsi="Open Sans" w:cs="Open Sans"/>
          <w:color w:val="080F0F"/>
          <w:sz w:val="22"/>
          <w:szCs w:val="22"/>
        </w:rPr>
        <w:t xml:space="preserve">Through those meetings, RESULTS volunteers helped secure $11 billion for global nutrition and the global COVID response. They then got record-high bipartisan congressional support to boost funding on global health and education even further. And they helped secure key emergency provisions in the COVID relief deal that </w:t>
      </w:r>
      <w:r>
        <w:rPr>
          <w:rFonts w:ascii="Open Sans" w:hAnsi="Open Sans" w:cs="Open Sans"/>
          <w:color w:val="080F0F"/>
          <w:sz w:val="22"/>
          <w:szCs w:val="22"/>
        </w:rPr>
        <w:t>we</w:t>
      </w:r>
      <w:r w:rsidRPr="00D25F36">
        <w:rPr>
          <w:rFonts w:ascii="Open Sans" w:hAnsi="Open Sans" w:cs="Open Sans"/>
          <w:color w:val="080F0F"/>
          <w:sz w:val="22"/>
          <w:szCs w:val="22"/>
        </w:rPr>
        <w:t xml:space="preserve">re part of cutting child poverty </w:t>
      </w:r>
      <w:r>
        <w:rPr>
          <w:rFonts w:ascii="Open Sans" w:hAnsi="Open Sans" w:cs="Open Sans"/>
          <w:color w:val="080F0F"/>
          <w:sz w:val="22"/>
          <w:szCs w:val="22"/>
        </w:rPr>
        <w:t xml:space="preserve">nearly </w:t>
      </w:r>
      <w:r w:rsidRPr="00D25F36">
        <w:rPr>
          <w:rFonts w:ascii="Open Sans" w:hAnsi="Open Sans" w:cs="Open Sans"/>
          <w:color w:val="080F0F"/>
          <w:sz w:val="22"/>
          <w:szCs w:val="22"/>
        </w:rPr>
        <w:t>in half in the United States.</w:t>
      </w:r>
    </w:p>
    <w:p w14:paraId="7CB34A3E" w14:textId="77777777" w:rsidR="009E584C" w:rsidRPr="00D25F36" w:rsidRDefault="009E584C" w:rsidP="009E584C">
      <w:pPr>
        <w:pStyle w:val="NormalWeb"/>
        <w:shd w:val="clear" w:color="auto" w:fill="FFFFFF"/>
        <w:rPr>
          <w:rFonts w:ascii="Open Sans" w:hAnsi="Open Sans" w:cs="Open Sans"/>
          <w:color w:val="080F0F"/>
          <w:sz w:val="22"/>
          <w:szCs w:val="22"/>
        </w:rPr>
      </w:pPr>
    </w:p>
    <w:p w14:paraId="760607BB" w14:textId="77777777" w:rsidR="009E584C" w:rsidRPr="00D25F36" w:rsidRDefault="009E584C" w:rsidP="009E584C">
      <w:pPr>
        <w:pStyle w:val="NormalWeb"/>
        <w:shd w:val="clear" w:color="auto" w:fill="FFFFFF"/>
        <w:rPr>
          <w:rFonts w:ascii="Open Sans" w:hAnsi="Open Sans" w:cs="Open Sans"/>
          <w:color w:val="080F0F"/>
          <w:sz w:val="22"/>
          <w:szCs w:val="22"/>
        </w:rPr>
      </w:pPr>
      <w:r w:rsidRPr="00D25F36">
        <w:rPr>
          <w:rFonts w:ascii="Open Sans" w:hAnsi="Open Sans" w:cs="Open Sans"/>
          <w:color w:val="080F0F"/>
          <w:sz w:val="22"/>
          <w:szCs w:val="22"/>
        </w:rPr>
        <w:t>Perhaps most importantly, those first 100 days helped build the relationships needed for long-term change on Capitol Hill. Through the deep advocacy that’s at the core of RESULTS, our advocates were making sure policymakers understand that poverty was a crisis long before the pandemic – and making sure they do what it takes to bring it to an end.</w:t>
      </w:r>
    </w:p>
    <w:p w14:paraId="07BB9D71" w14:textId="07D9638A" w:rsidR="006B2F41" w:rsidRDefault="006B2F41" w:rsidP="006B2F41">
      <w:pPr>
        <w:autoSpaceDE w:val="0"/>
        <w:autoSpaceDN w:val="0"/>
        <w:adjustRightInd w:val="0"/>
        <w:rPr>
          <w:rFonts w:ascii="Open Sans" w:hAnsi="Open Sans" w:cs="Open Sans"/>
          <w:bCs/>
          <w:color w:val="E41034"/>
          <w:sz w:val="22"/>
          <w:szCs w:val="22"/>
        </w:rPr>
      </w:pPr>
    </w:p>
    <w:p w14:paraId="39CC4A86" w14:textId="77777777" w:rsidR="006B2F41" w:rsidRPr="006B2F41" w:rsidRDefault="006B2F41" w:rsidP="006B2F41">
      <w:pPr>
        <w:autoSpaceDE w:val="0"/>
        <w:autoSpaceDN w:val="0"/>
        <w:adjustRightInd w:val="0"/>
        <w:rPr>
          <w:rFonts w:ascii="Open Sans" w:hAnsi="Open Sans" w:cs="Open Sans"/>
          <w:bCs/>
          <w:color w:val="E41034"/>
          <w:sz w:val="22"/>
          <w:szCs w:val="22"/>
        </w:rPr>
      </w:pPr>
    </w:p>
    <w:p w14:paraId="5742C937" w14:textId="77777777" w:rsidR="009E584C" w:rsidRPr="009E584C" w:rsidRDefault="009E584C" w:rsidP="009E584C">
      <w:pPr>
        <w:autoSpaceDE w:val="0"/>
        <w:autoSpaceDN w:val="0"/>
        <w:adjustRightInd w:val="0"/>
        <w:rPr>
          <w:rFonts w:ascii="Open Sans" w:hAnsi="Open Sans" w:cs="Open Sans"/>
          <w:b/>
          <w:color w:val="E41034" w:themeColor="text2"/>
          <w:sz w:val="36"/>
          <w:szCs w:val="36"/>
          <w:u w:val="single"/>
        </w:rPr>
      </w:pPr>
      <w:r w:rsidRPr="009E584C">
        <w:rPr>
          <w:rFonts w:ascii="Open Sans" w:hAnsi="Open Sans" w:cs="Open Sans"/>
          <w:b/>
          <w:bCs/>
          <w:color w:val="E41034" w:themeColor="text2"/>
          <w:sz w:val="36"/>
          <w:szCs w:val="36"/>
        </w:rPr>
        <w:t>COVID relief and cutting child poverty in half</w:t>
      </w:r>
    </w:p>
    <w:p w14:paraId="7A6BA991" w14:textId="77777777" w:rsidR="006B2F41" w:rsidRPr="006B2F41" w:rsidRDefault="006B2F41" w:rsidP="006B2F41">
      <w:pPr>
        <w:autoSpaceDE w:val="0"/>
        <w:autoSpaceDN w:val="0"/>
        <w:adjustRightInd w:val="0"/>
        <w:rPr>
          <w:rFonts w:ascii="Open Sans" w:hAnsi="Open Sans" w:cs="Open Sans"/>
          <w:bCs/>
          <w:color w:val="E41034"/>
        </w:rPr>
      </w:pPr>
    </w:p>
    <w:p w14:paraId="4E64A007" w14:textId="50769DBA" w:rsidR="009E584C" w:rsidRDefault="009E584C" w:rsidP="009E584C">
      <w:pPr>
        <w:pStyle w:val="NormalWeb"/>
        <w:shd w:val="clear" w:color="auto" w:fill="FFFFFF"/>
        <w:rPr>
          <w:rFonts w:ascii="Open Sans" w:hAnsi="Open Sans" w:cs="Open Sans"/>
          <w:color w:val="080F0F"/>
          <w:sz w:val="22"/>
          <w:szCs w:val="22"/>
        </w:rPr>
      </w:pPr>
      <w:r w:rsidRPr="00D25F36">
        <w:rPr>
          <w:rFonts w:ascii="Open Sans" w:hAnsi="Open Sans" w:cs="Open Sans"/>
          <w:color w:val="080F0F"/>
          <w:sz w:val="22"/>
          <w:szCs w:val="22"/>
        </w:rPr>
        <w:t xml:space="preserve">The first weekend of March 2021, Senator Sherrod Brown of Ohio joined a call with RESULTS volunteers just minutes after the Senate passed the COVID relief bill. After telling </w:t>
      </w:r>
      <w:r w:rsidRPr="00D25F36">
        <w:rPr>
          <w:rFonts w:ascii="Open Sans" w:hAnsi="Open Sans" w:cs="Open Sans"/>
          <w:color w:val="080F0F"/>
          <w:sz w:val="22"/>
          <w:szCs w:val="22"/>
        </w:rPr>
        <w:lastRenderedPageBreak/>
        <w:t xml:space="preserve">RESULTS </w:t>
      </w:r>
      <w:proofErr w:type="gramStart"/>
      <w:r w:rsidRPr="00D25F36">
        <w:rPr>
          <w:rFonts w:ascii="Open Sans" w:hAnsi="Open Sans" w:cs="Open Sans"/>
          <w:color w:val="080F0F"/>
          <w:sz w:val="22"/>
          <w:szCs w:val="22"/>
        </w:rPr>
        <w:t>advocates</w:t>
      </w:r>
      <w:proofErr w:type="gramEnd"/>
      <w:r w:rsidRPr="00D25F36">
        <w:rPr>
          <w:rFonts w:ascii="Open Sans" w:hAnsi="Open Sans" w:cs="Open Sans"/>
          <w:color w:val="080F0F"/>
          <w:sz w:val="22"/>
          <w:szCs w:val="22"/>
        </w:rPr>
        <w:t xml:space="preserve"> they “set the standard for citizen activism,” he said that it was “the best day he’s had in the Senate” because of what th</w:t>
      </w:r>
      <w:r>
        <w:rPr>
          <w:rFonts w:ascii="Open Sans" w:hAnsi="Open Sans" w:cs="Open Sans"/>
          <w:color w:val="080F0F"/>
          <w:sz w:val="22"/>
          <w:szCs w:val="22"/>
        </w:rPr>
        <w:t>e</w:t>
      </w:r>
      <w:r w:rsidRPr="00D25F36">
        <w:rPr>
          <w:rFonts w:ascii="Open Sans" w:hAnsi="Open Sans" w:cs="Open Sans"/>
          <w:color w:val="080F0F"/>
          <w:sz w:val="22"/>
          <w:szCs w:val="22"/>
        </w:rPr>
        <w:t xml:space="preserve"> bill d</w:t>
      </w:r>
      <w:r>
        <w:rPr>
          <w:rFonts w:ascii="Open Sans" w:hAnsi="Open Sans" w:cs="Open Sans"/>
          <w:color w:val="080F0F"/>
          <w:sz w:val="22"/>
          <w:szCs w:val="22"/>
        </w:rPr>
        <w:t>id</w:t>
      </w:r>
      <w:r w:rsidRPr="00D25F36">
        <w:rPr>
          <w:rFonts w:ascii="Open Sans" w:hAnsi="Open Sans" w:cs="Open Sans"/>
          <w:color w:val="080F0F"/>
          <w:sz w:val="22"/>
          <w:szCs w:val="22"/>
        </w:rPr>
        <w:t xml:space="preserve"> against poverty.</w:t>
      </w:r>
    </w:p>
    <w:p w14:paraId="718DBD9C" w14:textId="77777777" w:rsidR="009E584C" w:rsidRPr="00D25F36" w:rsidRDefault="009E584C" w:rsidP="009E584C">
      <w:pPr>
        <w:pStyle w:val="NormalWeb"/>
        <w:shd w:val="clear" w:color="auto" w:fill="FFFFFF"/>
        <w:rPr>
          <w:rFonts w:ascii="Open Sans" w:hAnsi="Open Sans" w:cs="Open Sans"/>
          <w:color w:val="080F0F"/>
          <w:sz w:val="22"/>
          <w:szCs w:val="22"/>
        </w:rPr>
      </w:pPr>
    </w:p>
    <w:p w14:paraId="055C014A" w14:textId="65B01017" w:rsidR="009E584C" w:rsidRDefault="009E584C" w:rsidP="009E584C">
      <w:pPr>
        <w:pStyle w:val="NormalWeb"/>
        <w:shd w:val="clear" w:color="auto" w:fill="FFFFFF"/>
        <w:rPr>
          <w:rFonts w:ascii="Open Sans" w:hAnsi="Open Sans" w:cs="Open Sans"/>
          <w:color w:val="080F0F"/>
          <w:sz w:val="22"/>
          <w:szCs w:val="22"/>
        </w:rPr>
      </w:pPr>
      <w:r w:rsidRPr="00D25F36">
        <w:rPr>
          <w:rFonts w:ascii="Open Sans" w:hAnsi="Open Sans" w:cs="Open Sans"/>
          <w:color w:val="080F0F"/>
          <w:sz w:val="22"/>
          <w:szCs w:val="22"/>
        </w:rPr>
        <w:t>A week later the bill was signed into law, and it included key changes to the tax code that were part of </w:t>
      </w:r>
      <w:r w:rsidRPr="00D25F36">
        <w:rPr>
          <w:rStyle w:val="Emphasis"/>
          <w:rFonts w:ascii="Open Sans" w:hAnsi="Open Sans" w:cs="Open Sans"/>
          <w:b/>
          <w:bCs/>
          <w:color w:val="080F0F"/>
          <w:sz w:val="22"/>
          <w:szCs w:val="22"/>
        </w:rPr>
        <w:t>cutting child poverty in half</w:t>
      </w:r>
      <w:r w:rsidRPr="00D25F36">
        <w:rPr>
          <w:rFonts w:ascii="Open Sans" w:hAnsi="Open Sans" w:cs="Open Sans"/>
          <w:color w:val="080F0F"/>
          <w:sz w:val="22"/>
          <w:szCs w:val="22"/>
        </w:rPr>
        <w:t> in the United States in the next six months. And it included every emergency action that had been the focus of RESULTS advocates during the First 100 Days campaign.</w:t>
      </w:r>
    </w:p>
    <w:p w14:paraId="2E663D77" w14:textId="77777777" w:rsidR="009E584C" w:rsidRPr="00D25F36" w:rsidRDefault="009E584C" w:rsidP="009E584C">
      <w:pPr>
        <w:pStyle w:val="NormalWeb"/>
        <w:shd w:val="clear" w:color="auto" w:fill="FFFFFF"/>
        <w:rPr>
          <w:rFonts w:ascii="Open Sans" w:hAnsi="Open Sans" w:cs="Open Sans"/>
          <w:color w:val="080F0F"/>
          <w:sz w:val="22"/>
          <w:szCs w:val="22"/>
        </w:rPr>
      </w:pPr>
    </w:p>
    <w:p w14:paraId="35AA3812" w14:textId="2350C26B" w:rsidR="009E584C" w:rsidRDefault="009E584C" w:rsidP="009E584C">
      <w:pPr>
        <w:pStyle w:val="NormalWeb"/>
        <w:shd w:val="clear" w:color="auto" w:fill="FFFFFF"/>
        <w:rPr>
          <w:rFonts w:ascii="Open Sans" w:hAnsi="Open Sans" w:cs="Open Sans"/>
          <w:color w:val="080F0F"/>
          <w:sz w:val="22"/>
          <w:szCs w:val="22"/>
        </w:rPr>
      </w:pPr>
      <w:r w:rsidRPr="00D25F36">
        <w:rPr>
          <w:rFonts w:ascii="Open Sans" w:hAnsi="Open Sans" w:cs="Open Sans"/>
          <w:color w:val="080F0F"/>
          <w:sz w:val="22"/>
          <w:szCs w:val="22"/>
        </w:rPr>
        <w:t xml:space="preserve">The bill expanded the Child Tax Credit and Earned Income Tax Credit, which were already some of the country’s most powerful tools against poverty. For years, RESULTS volunteers had helped build strong congressional support for both tax credits. These new expansions helped cut the U.S. child poverty rate in half and support 17 million low-wage workers. More than $20 billion in new emergency rental assistance also helped millions of </w:t>
      </w:r>
      <w:r>
        <w:rPr>
          <w:rFonts w:ascii="Open Sans" w:hAnsi="Open Sans" w:cs="Open Sans"/>
          <w:color w:val="080F0F"/>
          <w:sz w:val="22"/>
          <w:szCs w:val="22"/>
        </w:rPr>
        <w:t>people</w:t>
      </w:r>
      <w:r w:rsidRPr="00D25F36">
        <w:rPr>
          <w:rFonts w:ascii="Open Sans" w:hAnsi="Open Sans" w:cs="Open Sans"/>
          <w:color w:val="080F0F"/>
          <w:sz w:val="22"/>
          <w:szCs w:val="22"/>
        </w:rPr>
        <w:t xml:space="preserve"> at risk of eviction.</w:t>
      </w:r>
    </w:p>
    <w:p w14:paraId="6C3F4195" w14:textId="77777777" w:rsidR="009E584C" w:rsidRPr="00D25F36" w:rsidRDefault="009E584C" w:rsidP="009E584C">
      <w:pPr>
        <w:pStyle w:val="NormalWeb"/>
        <w:shd w:val="clear" w:color="auto" w:fill="FFFFFF"/>
        <w:rPr>
          <w:rFonts w:ascii="Open Sans" w:hAnsi="Open Sans" w:cs="Open Sans"/>
          <w:color w:val="080F0F"/>
          <w:sz w:val="22"/>
          <w:szCs w:val="22"/>
        </w:rPr>
      </w:pPr>
    </w:p>
    <w:p w14:paraId="5E35C941" w14:textId="51C3F29B" w:rsidR="009E584C" w:rsidRDefault="009E584C" w:rsidP="009E584C">
      <w:pPr>
        <w:pStyle w:val="NormalWeb"/>
        <w:shd w:val="clear" w:color="auto" w:fill="FFFFFF"/>
        <w:rPr>
          <w:rFonts w:ascii="Open Sans" w:hAnsi="Open Sans" w:cs="Open Sans"/>
          <w:color w:val="080F0F"/>
          <w:sz w:val="22"/>
          <w:szCs w:val="22"/>
        </w:rPr>
      </w:pPr>
      <w:r w:rsidRPr="00D25F36">
        <w:rPr>
          <w:rFonts w:ascii="Open Sans" w:hAnsi="Open Sans" w:cs="Open Sans"/>
          <w:color w:val="080F0F"/>
          <w:sz w:val="22"/>
          <w:szCs w:val="22"/>
        </w:rPr>
        <w:t xml:space="preserve">The bill also provided $11 billion for </w:t>
      </w:r>
      <w:r>
        <w:rPr>
          <w:rFonts w:ascii="Open Sans" w:hAnsi="Open Sans" w:cs="Open Sans"/>
          <w:color w:val="080F0F"/>
          <w:sz w:val="22"/>
          <w:szCs w:val="22"/>
        </w:rPr>
        <w:t>the</w:t>
      </w:r>
      <w:r w:rsidRPr="00D25F36">
        <w:rPr>
          <w:rFonts w:ascii="Open Sans" w:hAnsi="Open Sans" w:cs="Open Sans"/>
          <w:color w:val="080F0F"/>
          <w:sz w:val="22"/>
          <w:szCs w:val="22"/>
        </w:rPr>
        <w:t xml:space="preserve"> global response to the pandemic, including $800 million for nutrition and $3.5 billion for the Global Fund to Fight AIDS, Tuberculosis and Malaria. That $3.5 billion was the biggest</w:t>
      </w:r>
      <w:r>
        <w:rPr>
          <w:rFonts w:ascii="Open Sans" w:hAnsi="Open Sans" w:cs="Open Sans"/>
          <w:color w:val="080F0F"/>
          <w:sz w:val="22"/>
          <w:szCs w:val="22"/>
        </w:rPr>
        <w:t>-</w:t>
      </w:r>
      <w:r w:rsidRPr="00D25F36">
        <w:rPr>
          <w:rFonts w:ascii="Open Sans" w:hAnsi="Open Sans" w:cs="Open Sans"/>
          <w:color w:val="080F0F"/>
          <w:sz w:val="22"/>
          <w:szCs w:val="22"/>
        </w:rPr>
        <w:t>ever U.S. commitment to the Global Fund, building on nearly two decades of bipartisan advocacy from RESULTS advocates.</w:t>
      </w:r>
    </w:p>
    <w:p w14:paraId="17033472" w14:textId="3DF075FB" w:rsidR="00A4278D" w:rsidRDefault="00A4278D" w:rsidP="006B2F41">
      <w:pPr>
        <w:autoSpaceDE w:val="0"/>
        <w:autoSpaceDN w:val="0"/>
        <w:adjustRightInd w:val="0"/>
        <w:rPr>
          <w:rFonts w:ascii="Open Sans" w:hAnsi="Open Sans" w:cs="Open Sans"/>
          <w:b/>
          <w:bCs/>
          <w:color w:val="E41034" w:themeColor="text2"/>
          <w:sz w:val="22"/>
          <w:szCs w:val="22"/>
        </w:rPr>
      </w:pPr>
    </w:p>
    <w:p w14:paraId="4CEAEC2F" w14:textId="77777777" w:rsidR="006B2F41" w:rsidRDefault="006B2F41" w:rsidP="006B2F41">
      <w:pPr>
        <w:autoSpaceDE w:val="0"/>
        <w:autoSpaceDN w:val="0"/>
        <w:adjustRightInd w:val="0"/>
        <w:rPr>
          <w:rFonts w:ascii="Open Sans" w:hAnsi="Open Sans" w:cs="Open Sans"/>
          <w:b/>
          <w:bCs/>
          <w:color w:val="E41034" w:themeColor="text2"/>
          <w:sz w:val="22"/>
          <w:szCs w:val="22"/>
        </w:rPr>
      </w:pPr>
    </w:p>
    <w:p w14:paraId="5BE13BB0" w14:textId="14D3B635" w:rsidR="006B2F41" w:rsidRPr="009E584C" w:rsidRDefault="009E584C" w:rsidP="006B2F41">
      <w:pPr>
        <w:autoSpaceDE w:val="0"/>
        <w:autoSpaceDN w:val="0"/>
        <w:adjustRightInd w:val="0"/>
        <w:rPr>
          <w:rFonts w:ascii="Open Sans" w:hAnsi="Open Sans" w:cs="Open Sans"/>
          <w:b/>
          <w:bCs/>
          <w:color w:val="E41034" w:themeColor="text2"/>
          <w:sz w:val="36"/>
          <w:szCs w:val="36"/>
        </w:rPr>
      </w:pPr>
      <w:r w:rsidRPr="009E584C">
        <w:rPr>
          <w:rFonts w:ascii="Open Sans" w:hAnsi="Open Sans" w:cs="Open Sans"/>
          <w:b/>
          <w:bCs/>
          <w:color w:val="E41034" w:themeColor="text2"/>
          <w:sz w:val="36"/>
          <w:szCs w:val="36"/>
        </w:rPr>
        <w:t>Moving from emergency relief to an equitable recovery</w:t>
      </w:r>
    </w:p>
    <w:p w14:paraId="1901D89D" w14:textId="77777777" w:rsidR="009E584C" w:rsidRPr="006B2F41" w:rsidRDefault="009E584C" w:rsidP="006B2F41">
      <w:pPr>
        <w:autoSpaceDE w:val="0"/>
        <w:autoSpaceDN w:val="0"/>
        <w:adjustRightInd w:val="0"/>
        <w:rPr>
          <w:rFonts w:ascii="Open Sans" w:hAnsi="Open Sans" w:cs="Open Sans"/>
          <w:b/>
          <w:bCs/>
          <w:color w:val="E41034" w:themeColor="text2"/>
          <w:sz w:val="22"/>
          <w:szCs w:val="22"/>
        </w:rPr>
      </w:pPr>
    </w:p>
    <w:p w14:paraId="2CA04858" w14:textId="37E35E96" w:rsidR="009E584C" w:rsidRDefault="009E584C" w:rsidP="009E584C">
      <w:pPr>
        <w:pStyle w:val="NormalWeb"/>
        <w:shd w:val="clear" w:color="auto" w:fill="FFFFFF"/>
        <w:rPr>
          <w:rFonts w:ascii="Open Sans" w:hAnsi="Open Sans" w:cs="Open Sans"/>
          <w:color w:val="080F0F"/>
          <w:sz w:val="22"/>
          <w:szCs w:val="22"/>
        </w:rPr>
      </w:pPr>
      <w:r w:rsidRPr="009E584C">
        <w:rPr>
          <w:rFonts w:ascii="Open Sans" w:hAnsi="Open Sans" w:cs="Open Sans"/>
          <w:color w:val="080F0F"/>
          <w:sz w:val="22"/>
          <w:szCs w:val="22"/>
        </w:rPr>
        <w:t xml:space="preserve">After securing transformational COVID relief, RESULTS advocates didn’t slow down. They kept working to make sure policymakers understood that poverty was a crisis long before the pandemic, and far more than just emergency relief was needed. </w:t>
      </w:r>
    </w:p>
    <w:p w14:paraId="28B0680D" w14:textId="77777777" w:rsidR="009E584C" w:rsidRPr="009E584C" w:rsidRDefault="009E584C" w:rsidP="009E584C">
      <w:pPr>
        <w:pStyle w:val="NormalWeb"/>
        <w:shd w:val="clear" w:color="auto" w:fill="FFFFFF"/>
        <w:rPr>
          <w:rFonts w:ascii="Open Sans" w:hAnsi="Open Sans" w:cs="Open Sans"/>
          <w:sz w:val="22"/>
          <w:szCs w:val="22"/>
          <w:u w:val="single"/>
        </w:rPr>
      </w:pPr>
    </w:p>
    <w:p w14:paraId="1C042A18" w14:textId="1294801C" w:rsidR="009E584C" w:rsidRPr="003E44C1" w:rsidRDefault="009E584C" w:rsidP="009E584C">
      <w:pPr>
        <w:rPr>
          <w:rFonts w:ascii="Open Sans" w:hAnsi="Open Sans" w:cs="Open Sans"/>
          <w:b/>
          <w:bCs/>
          <w:color w:val="45AFD0" w:themeColor="accent1"/>
          <w:sz w:val="28"/>
          <w:szCs w:val="28"/>
          <w:u w:val="single"/>
        </w:rPr>
      </w:pPr>
      <w:r w:rsidRPr="003E44C1">
        <w:rPr>
          <w:rFonts w:ascii="Open Sans" w:hAnsi="Open Sans" w:cs="Open Sans"/>
          <w:b/>
          <w:bCs/>
          <w:color w:val="45AFD0" w:themeColor="accent1"/>
          <w:sz w:val="28"/>
          <w:szCs w:val="28"/>
          <w:u w:val="single"/>
        </w:rPr>
        <w:t>Bipartisan nutrition legislation</w:t>
      </w:r>
    </w:p>
    <w:p w14:paraId="66036D4A" w14:textId="77777777" w:rsidR="009E584C" w:rsidRPr="009E584C" w:rsidRDefault="009E584C" w:rsidP="009E584C">
      <w:pPr>
        <w:rPr>
          <w:rFonts w:ascii="Open Sans" w:hAnsi="Open Sans" w:cs="Open Sans"/>
          <w:sz w:val="22"/>
          <w:szCs w:val="22"/>
          <w:u w:val="single"/>
        </w:rPr>
      </w:pPr>
    </w:p>
    <w:p w14:paraId="66CF9131" w14:textId="2C8495C9" w:rsidR="009E584C" w:rsidRDefault="009E584C" w:rsidP="009E584C">
      <w:pPr>
        <w:rPr>
          <w:rFonts w:ascii="Open Sans" w:eastAsia="Times New Roman" w:hAnsi="Open Sans" w:cs="Open Sans"/>
          <w:color w:val="080F0F"/>
          <w:sz w:val="22"/>
          <w:szCs w:val="22"/>
        </w:rPr>
      </w:pPr>
      <w:r w:rsidRPr="009E584C">
        <w:rPr>
          <w:rFonts w:ascii="Open Sans" w:eastAsia="Times New Roman" w:hAnsi="Open Sans" w:cs="Open Sans"/>
          <w:color w:val="080F0F"/>
          <w:sz w:val="22"/>
          <w:szCs w:val="22"/>
        </w:rPr>
        <w:t xml:space="preserve">RESULTS worked with bipartisan champions in the House and Senate to build support for new global nutrition legislation. The bill makes sure USAID focuses its global nutrition work on what has the biggest impact for the most children. Progress on nutrition and food insecurity had </w:t>
      </w:r>
      <w:hyperlink r:id="rId11" w:tgtFrame="_blank" w:history="1">
        <w:r w:rsidRPr="009E584C">
          <w:rPr>
            <w:rFonts w:ascii="Open Sans" w:eastAsia="Times New Roman" w:hAnsi="Open Sans" w:cs="Open Sans"/>
            <w:color w:val="080F0F"/>
            <w:sz w:val="22"/>
            <w:szCs w:val="22"/>
          </w:rPr>
          <w:t>stalled since 2014</w:t>
        </w:r>
      </w:hyperlink>
      <w:r w:rsidRPr="009E584C">
        <w:rPr>
          <w:rFonts w:ascii="Open Sans" w:eastAsia="Times New Roman" w:hAnsi="Open Sans" w:cs="Open Sans"/>
          <w:color w:val="080F0F"/>
          <w:sz w:val="22"/>
          <w:szCs w:val="22"/>
        </w:rPr>
        <w:t xml:space="preserve">, and then tumbled backward in 2020 because of the pandemic. The Global Malnutrition Prevention and Treatment Act will help make sure the U.S. does its part to get back on track. </w:t>
      </w:r>
    </w:p>
    <w:p w14:paraId="75731B0E" w14:textId="77777777" w:rsidR="009E584C" w:rsidRPr="009E584C" w:rsidRDefault="009E584C" w:rsidP="009E584C">
      <w:pPr>
        <w:rPr>
          <w:rFonts w:ascii="Open Sans" w:eastAsia="Times New Roman" w:hAnsi="Open Sans" w:cs="Open Sans"/>
          <w:color w:val="080F0F"/>
          <w:sz w:val="22"/>
          <w:szCs w:val="22"/>
        </w:rPr>
      </w:pPr>
    </w:p>
    <w:p w14:paraId="4401E0AA" w14:textId="5BE1DC86" w:rsidR="009E584C" w:rsidRPr="003E44C1" w:rsidRDefault="009E584C" w:rsidP="009E584C">
      <w:pPr>
        <w:rPr>
          <w:rFonts w:ascii="Open Sans" w:hAnsi="Open Sans" w:cs="Open Sans"/>
          <w:b/>
          <w:bCs/>
          <w:sz w:val="28"/>
          <w:szCs w:val="28"/>
          <w:u w:val="single"/>
        </w:rPr>
      </w:pPr>
      <w:r w:rsidRPr="003E44C1">
        <w:rPr>
          <w:rFonts w:ascii="Open Sans" w:hAnsi="Open Sans" w:cs="Open Sans"/>
          <w:b/>
          <w:bCs/>
          <w:color w:val="45AFD0" w:themeColor="accent1"/>
          <w:sz w:val="28"/>
          <w:szCs w:val="28"/>
          <w:u w:val="single"/>
        </w:rPr>
        <w:t>Making tax credit expansions permanent</w:t>
      </w:r>
    </w:p>
    <w:p w14:paraId="02D5E503" w14:textId="77777777" w:rsidR="009E584C" w:rsidRPr="009E584C" w:rsidRDefault="009E584C" w:rsidP="009E584C">
      <w:pPr>
        <w:rPr>
          <w:rFonts w:ascii="Open Sans" w:hAnsi="Open Sans" w:cs="Open Sans"/>
          <w:sz w:val="22"/>
          <w:szCs w:val="22"/>
          <w:u w:val="single"/>
        </w:rPr>
      </w:pPr>
    </w:p>
    <w:p w14:paraId="1714A7C3" w14:textId="5B22C010" w:rsidR="009E584C" w:rsidRDefault="009E584C" w:rsidP="009E584C">
      <w:pPr>
        <w:rPr>
          <w:rFonts w:ascii="Open Sans" w:hAnsi="Open Sans" w:cs="Open Sans"/>
          <w:color w:val="080F0F"/>
          <w:sz w:val="22"/>
          <w:szCs w:val="22"/>
          <w:shd w:val="clear" w:color="auto" w:fill="FFFFFF"/>
        </w:rPr>
      </w:pPr>
      <w:r w:rsidRPr="009E584C">
        <w:rPr>
          <w:rFonts w:ascii="Open Sans" w:hAnsi="Open Sans" w:cs="Open Sans"/>
          <w:color w:val="080F0F"/>
          <w:sz w:val="22"/>
          <w:szCs w:val="22"/>
          <w:shd w:val="clear" w:color="auto" w:fill="FFFFFF"/>
        </w:rPr>
        <w:t xml:space="preserve">With the key tax provisions of the March COVID relief package set to expire after a year, RESULTS advocates got right to work to make them permanent. Through hundreds of </w:t>
      </w:r>
      <w:r w:rsidRPr="009E584C">
        <w:rPr>
          <w:rFonts w:ascii="Open Sans" w:hAnsi="Open Sans" w:cs="Open Sans"/>
          <w:color w:val="080F0F"/>
          <w:sz w:val="22"/>
          <w:szCs w:val="22"/>
          <w:shd w:val="clear" w:color="auto" w:fill="FFFFFF"/>
        </w:rPr>
        <w:lastRenderedPageBreak/>
        <w:t>congressional meetings, a Senate sign</w:t>
      </w:r>
      <w:r w:rsidR="003E44C1">
        <w:rPr>
          <w:rFonts w:ascii="Open Sans" w:hAnsi="Open Sans" w:cs="Open Sans"/>
          <w:color w:val="080F0F"/>
          <w:sz w:val="22"/>
          <w:szCs w:val="22"/>
          <w:shd w:val="clear" w:color="auto" w:fill="FFFFFF"/>
        </w:rPr>
        <w:t>-</w:t>
      </w:r>
      <w:r w:rsidRPr="009E584C">
        <w:rPr>
          <w:rFonts w:ascii="Open Sans" w:hAnsi="Open Sans" w:cs="Open Sans"/>
          <w:color w:val="080F0F"/>
          <w:sz w:val="22"/>
          <w:szCs w:val="22"/>
          <w:shd w:val="clear" w:color="auto" w:fill="FFFFFF"/>
        </w:rPr>
        <w:t xml:space="preserve">on letter, and over 200 pieces of media, we helped push for exactly that. While an extension to these changes wasn’t signed into law in 2021, the White House proposal, House-passed recovery act, and nearly half the Senate were on the record in agreement headed into the new year. </w:t>
      </w:r>
    </w:p>
    <w:p w14:paraId="2A5F783D" w14:textId="7B37B31B" w:rsidR="009E584C" w:rsidRPr="009E584C" w:rsidRDefault="009E584C" w:rsidP="009E584C">
      <w:pPr>
        <w:rPr>
          <w:rFonts w:ascii="Open Sans" w:hAnsi="Open Sans" w:cs="Open Sans"/>
          <w:sz w:val="22"/>
          <w:szCs w:val="22"/>
          <w:u w:val="single"/>
        </w:rPr>
      </w:pPr>
    </w:p>
    <w:p w14:paraId="0E749AB1" w14:textId="22DEFCD6" w:rsidR="009E584C" w:rsidRPr="003E44C1" w:rsidRDefault="009E584C" w:rsidP="009E584C">
      <w:pPr>
        <w:rPr>
          <w:rFonts w:ascii="Open Sans" w:hAnsi="Open Sans" w:cs="Open Sans"/>
          <w:b/>
          <w:bCs/>
          <w:color w:val="45AFD0" w:themeColor="accent1"/>
          <w:sz w:val="28"/>
          <w:szCs w:val="28"/>
          <w:u w:val="single"/>
        </w:rPr>
      </w:pPr>
      <w:r w:rsidRPr="003E44C1">
        <w:rPr>
          <w:rFonts w:ascii="Open Sans" w:hAnsi="Open Sans" w:cs="Open Sans"/>
          <w:b/>
          <w:bCs/>
          <w:color w:val="45AFD0" w:themeColor="accent1"/>
          <w:sz w:val="28"/>
          <w:szCs w:val="28"/>
          <w:u w:val="single"/>
        </w:rPr>
        <w:t xml:space="preserve">Increasing access to rental assistance </w:t>
      </w:r>
    </w:p>
    <w:p w14:paraId="5F96521E" w14:textId="77777777" w:rsidR="009E584C" w:rsidRPr="009E584C" w:rsidRDefault="009E584C" w:rsidP="009E584C">
      <w:pPr>
        <w:rPr>
          <w:rFonts w:ascii="Open Sans" w:hAnsi="Open Sans" w:cs="Open Sans"/>
          <w:sz w:val="22"/>
          <w:szCs w:val="22"/>
          <w:u w:val="single"/>
        </w:rPr>
      </w:pPr>
    </w:p>
    <w:p w14:paraId="2A5F2A48" w14:textId="5F2F1EAC" w:rsidR="009E584C" w:rsidRDefault="009E584C" w:rsidP="009E584C">
      <w:pPr>
        <w:rPr>
          <w:rFonts w:ascii="Open Sans" w:hAnsi="Open Sans" w:cs="Open Sans"/>
          <w:color w:val="080F0F"/>
          <w:sz w:val="22"/>
          <w:szCs w:val="22"/>
          <w:shd w:val="clear" w:color="auto" w:fill="FFFFFF"/>
        </w:rPr>
      </w:pPr>
      <w:r w:rsidRPr="009E584C">
        <w:rPr>
          <w:rFonts w:ascii="Open Sans" w:hAnsi="Open Sans" w:cs="Open Sans"/>
          <w:color w:val="080F0F"/>
          <w:sz w:val="22"/>
          <w:szCs w:val="22"/>
          <w:shd w:val="clear" w:color="auto" w:fill="FFFFFF"/>
        </w:rPr>
        <w:t>As Congress debated its recovery package throughout 2021, rental assistance was on the chopping block more than once – but RESULTS and our partners pushed back. Three congressional sign-on letters, media, and detailed work with congressional aides helped protect those investments – including in the House-passed package that included $22 billion in funding to support new vouchers for low-income renters. We closed out the year pushing to get the bill into law and reminding Congress that far more is needed to tackle the crisis of affordability, evictions, and homelessness that continues.</w:t>
      </w:r>
    </w:p>
    <w:p w14:paraId="38E5A088" w14:textId="77777777" w:rsidR="009E584C" w:rsidRPr="009E584C" w:rsidRDefault="009E584C" w:rsidP="009E584C">
      <w:pPr>
        <w:rPr>
          <w:rFonts w:ascii="Open Sans" w:hAnsi="Open Sans" w:cs="Open Sans"/>
          <w:color w:val="080F0F"/>
          <w:sz w:val="22"/>
          <w:szCs w:val="22"/>
          <w:shd w:val="clear" w:color="auto" w:fill="FFFFFF"/>
        </w:rPr>
      </w:pPr>
    </w:p>
    <w:p w14:paraId="1FE5C58E" w14:textId="5C4C5420" w:rsidR="009E584C" w:rsidRPr="003E44C1" w:rsidRDefault="009E584C" w:rsidP="009E584C">
      <w:pPr>
        <w:rPr>
          <w:rFonts w:ascii="Open Sans" w:hAnsi="Open Sans" w:cs="Open Sans"/>
          <w:b/>
          <w:bCs/>
          <w:color w:val="45AFD0" w:themeColor="accent1"/>
          <w:sz w:val="28"/>
          <w:szCs w:val="28"/>
          <w:u w:val="single"/>
        </w:rPr>
      </w:pPr>
      <w:r w:rsidRPr="003E44C1">
        <w:rPr>
          <w:rFonts w:ascii="Open Sans" w:hAnsi="Open Sans" w:cs="Open Sans"/>
          <w:b/>
          <w:bCs/>
          <w:color w:val="45AFD0" w:themeColor="accent1"/>
          <w:sz w:val="28"/>
          <w:szCs w:val="28"/>
          <w:u w:val="single"/>
        </w:rPr>
        <w:t>Rallying congress</w:t>
      </w:r>
    </w:p>
    <w:p w14:paraId="77443DD7" w14:textId="77777777" w:rsidR="009E584C" w:rsidRPr="009E584C" w:rsidRDefault="009E584C" w:rsidP="009E584C">
      <w:pPr>
        <w:rPr>
          <w:rFonts w:ascii="Open Sans" w:hAnsi="Open Sans" w:cs="Open Sans"/>
          <w:sz w:val="22"/>
          <w:szCs w:val="22"/>
          <w:u w:val="single"/>
        </w:rPr>
      </w:pPr>
    </w:p>
    <w:p w14:paraId="4CD8914E" w14:textId="01E49EEA" w:rsidR="009E584C" w:rsidRDefault="009E584C" w:rsidP="009E584C">
      <w:pPr>
        <w:rPr>
          <w:rFonts w:ascii="Open Sans" w:hAnsi="Open Sans" w:cs="Open Sans"/>
          <w:sz w:val="22"/>
          <w:szCs w:val="22"/>
        </w:rPr>
      </w:pPr>
      <w:r w:rsidRPr="009E584C">
        <w:rPr>
          <w:rFonts w:ascii="Open Sans" w:hAnsi="Open Sans" w:cs="Open Sans"/>
          <w:sz w:val="22"/>
          <w:szCs w:val="22"/>
        </w:rPr>
        <w:t xml:space="preserve">On the way to the victories described above, we were building the base of support in Congress, moving lawmakers onto the record and into action. RESULTS advocates rallied dozens upon dozens of members of Congress to publicly declare their support for </w:t>
      </w:r>
      <w:r w:rsidRPr="009E584C">
        <w:rPr>
          <w:rFonts w:ascii="Open Sans" w:hAnsi="Open Sans" w:cs="Open Sans"/>
          <w:b/>
          <w:bCs/>
          <w:sz w:val="22"/>
          <w:szCs w:val="22"/>
        </w:rPr>
        <w:t>each</w:t>
      </w:r>
      <w:r w:rsidRPr="009E584C">
        <w:rPr>
          <w:rFonts w:ascii="Open Sans" w:hAnsi="Open Sans" w:cs="Open Sans"/>
          <w:sz w:val="22"/>
          <w:szCs w:val="22"/>
        </w:rPr>
        <w:t xml:space="preserve"> of these major goals: </w:t>
      </w:r>
    </w:p>
    <w:p w14:paraId="3AB135E0" w14:textId="77777777" w:rsidR="009E584C" w:rsidRPr="009E584C" w:rsidRDefault="009E584C" w:rsidP="009E584C">
      <w:pPr>
        <w:rPr>
          <w:rFonts w:ascii="Open Sans" w:hAnsi="Open Sans" w:cs="Open Sans"/>
          <w:sz w:val="22"/>
          <w:szCs w:val="22"/>
        </w:rPr>
      </w:pPr>
    </w:p>
    <w:p w14:paraId="2AEE2E11" w14:textId="77777777" w:rsidR="003E44C1" w:rsidRDefault="009E584C" w:rsidP="009E584C">
      <w:pPr>
        <w:rPr>
          <w:rFonts w:ascii="Open Sans" w:hAnsi="Open Sans" w:cs="Open Sans"/>
          <w:sz w:val="22"/>
          <w:szCs w:val="22"/>
        </w:rPr>
      </w:pPr>
      <w:r w:rsidRPr="009E584C">
        <w:rPr>
          <w:rFonts w:ascii="Open Sans" w:hAnsi="Open Sans" w:cs="Open Sans"/>
          <w:b/>
          <w:bCs/>
          <w:sz w:val="22"/>
          <w:szCs w:val="22"/>
        </w:rPr>
        <w:t>Doubling U.S. funding for nutrition globally</w:t>
      </w:r>
      <w:r w:rsidRPr="009E584C">
        <w:rPr>
          <w:rFonts w:ascii="Open Sans" w:hAnsi="Open Sans" w:cs="Open Sans"/>
          <w:sz w:val="22"/>
          <w:szCs w:val="22"/>
        </w:rPr>
        <w:t xml:space="preserve"> – 135 Bipartisan Members of Congress</w:t>
      </w:r>
    </w:p>
    <w:p w14:paraId="178AF996" w14:textId="77777777" w:rsidR="003E44C1" w:rsidRDefault="009E584C" w:rsidP="009E584C">
      <w:pPr>
        <w:rPr>
          <w:rFonts w:ascii="Open Sans" w:hAnsi="Open Sans" w:cs="Open Sans"/>
          <w:sz w:val="22"/>
          <w:szCs w:val="22"/>
        </w:rPr>
      </w:pPr>
      <w:r w:rsidRPr="009E584C">
        <w:rPr>
          <w:rFonts w:ascii="Open Sans" w:hAnsi="Open Sans" w:cs="Open Sans"/>
          <w:sz w:val="22"/>
          <w:szCs w:val="22"/>
        </w:rPr>
        <w:br/>
      </w:r>
      <w:r w:rsidRPr="009E584C">
        <w:rPr>
          <w:rFonts w:ascii="Open Sans" w:hAnsi="Open Sans" w:cs="Open Sans"/>
          <w:b/>
          <w:bCs/>
          <w:sz w:val="22"/>
          <w:szCs w:val="22"/>
        </w:rPr>
        <w:t>Tripling U.S. funding for the fight against tuberculosis</w:t>
      </w:r>
      <w:r w:rsidRPr="009E584C">
        <w:rPr>
          <w:rFonts w:ascii="Open Sans" w:hAnsi="Open Sans" w:cs="Open Sans"/>
          <w:sz w:val="22"/>
          <w:szCs w:val="22"/>
        </w:rPr>
        <w:t xml:space="preserve"> – 109 Bipartisan Members of Congress</w:t>
      </w:r>
    </w:p>
    <w:p w14:paraId="0CC4F3D4" w14:textId="77777777" w:rsidR="003E44C1" w:rsidRDefault="009E584C" w:rsidP="009E584C">
      <w:pPr>
        <w:rPr>
          <w:rFonts w:ascii="Open Sans" w:hAnsi="Open Sans" w:cs="Open Sans"/>
          <w:sz w:val="22"/>
          <w:szCs w:val="22"/>
        </w:rPr>
      </w:pPr>
      <w:r w:rsidRPr="009E584C">
        <w:rPr>
          <w:rFonts w:ascii="Open Sans" w:hAnsi="Open Sans" w:cs="Open Sans"/>
          <w:sz w:val="22"/>
          <w:szCs w:val="22"/>
        </w:rPr>
        <w:br/>
      </w:r>
      <w:r w:rsidRPr="009E584C">
        <w:rPr>
          <w:rFonts w:ascii="Open Sans" w:hAnsi="Open Sans" w:cs="Open Sans"/>
          <w:b/>
          <w:bCs/>
          <w:sz w:val="22"/>
          <w:szCs w:val="22"/>
        </w:rPr>
        <w:t>A multiyear pledge to the Global Partnership for Education</w:t>
      </w:r>
      <w:r w:rsidRPr="009E584C">
        <w:rPr>
          <w:rFonts w:ascii="Open Sans" w:hAnsi="Open Sans" w:cs="Open Sans"/>
          <w:sz w:val="22"/>
          <w:szCs w:val="22"/>
        </w:rPr>
        <w:t xml:space="preserve"> – 117 Bipartisan Members of Congress</w:t>
      </w:r>
    </w:p>
    <w:p w14:paraId="514BDD7C" w14:textId="77777777" w:rsidR="003E44C1" w:rsidRDefault="009E584C" w:rsidP="009E584C">
      <w:pPr>
        <w:rPr>
          <w:rFonts w:ascii="Open Sans" w:hAnsi="Open Sans" w:cs="Open Sans"/>
          <w:sz w:val="22"/>
          <w:szCs w:val="22"/>
        </w:rPr>
      </w:pPr>
      <w:r w:rsidRPr="009E584C">
        <w:rPr>
          <w:rFonts w:ascii="Open Sans" w:hAnsi="Open Sans" w:cs="Open Sans"/>
          <w:sz w:val="22"/>
          <w:szCs w:val="22"/>
        </w:rPr>
        <w:br/>
      </w:r>
      <w:r w:rsidRPr="009E584C">
        <w:rPr>
          <w:rFonts w:ascii="Open Sans" w:hAnsi="Open Sans" w:cs="Open Sans"/>
          <w:b/>
          <w:bCs/>
          <w:sz w:val="22"/>
          <w:szCs w:val="22"/>
        </w:rPr>
        <w:t>Expanding U.S. rental assistance</w:t>
      </w:r>
      <w:r w:rsidRPr="009E584C">
        <w:rPr>
          <w:rFonts w:ascii="Open Sans" w:hAnsi="Open Sans" w:cs="Open Sans"/>
          <w:sz w:val="22"/>
          <w:szCs w:val="22"/>
        </w:rPr>
        <w:t xml:space="preserve"> – 176 Members of Congress </w:t>
      </w:r>
    </w:p>
    <w:p w14:paraId="2B4B4A6F" w14:textId="7ACACDF3" w:rsidR="009E584C" w:rsidRDefault="009E584C" w:rsidP="009E584C">
      <w:pPr>
        <w:rPr>
          <w:rFonts w:ascii="Open Sans" w:hAnsi="Open Sans" w:cs="Open Sans"/>
          <w:sz w:val="22"/>
          <w:szCs w:val="22"/>
        </w:rPr>
      </w:pPr>
      <w:r w:rsidRPr="009E584C">
        <w:rPr>
          <w:rFonts w:ascii="Open Sans" w:hAnsi="Open Sans" w:cs="Open Sans"/>
          <w:sz w:val="22"/>
          <w:szCs w:val="22"/>
        </w:rPr>
        <w:br/>
      </w:r>
      <w:r w:rsidRPr="009E584C">
        <w:rPr>
          <w:rFonts w:ascii="Open Sans" w:hAnsi="Open Sans" w:cs="Open Sans"/>
          <w:b/>
          <w:bCs/>
          <w:sz w:val="22"/>
          <w:szCs w:val="22"/>
        </w:rPr>
        <w:t>Scaling up global access to COVID vaccines</w:t>
      </w:r>
      <w:r w:rsidRPr="009E584C">
        <w:rPr>
          <w:rFonts w:ascii="Open Sans" w:hAnsi="Open Sans" w:cs="Open Sans"/>
          <w:sz w:val="22"/>
          <w:szCs w:val="22"/>
        </w:rPr>
        <w:t xml:space="preserve"> – 115 Members of Congress</w:t>
      </w:r>
    </w:p>
    <w:p w14:paraId="6F451C29" w14:textId="77777777" w:rsidR="003E44C1" w:rsidRPr="009E584C" w:rsidRDefault="003E44C1" w:rsidP="009E584C">
      <w:pPr>
        <w:rPr>
          <w:rFonts w:ascii="Open Sans" w:hAnsi="Open Sans" w:cs="Open Sans"/>
          <w:sz w:val="22"/>
          <w:szCs w:val="22"/>
        </w:rPr>
      </w:pPr>
    </w:p>
    <w:p w14:paraId="027349C9" w14:textId="49563F1D" w:rsidR="009E584C" w:rsidRPr="003E44C1" w:rsidRDefault="009E584C" w:rsidP="009E584C">
      <w:pPr>
        <w:rPr>
          <w:rFonts w:ascii="Open Sans" w:hAnsi="Open Sans" w:cs="Open Sans"/>
          <w:b/>
          <w:bCs/>
          <w:color w:val="45AFD0" w:themeColor="accent1"/>
          <w:sz w:val="28"/>
          <w:szCs w:val="28"/>
          <w:u w:val="single"/>
        </w:rPr>
      </w:pPr>
      <w:r w:rsidRPr="003E44C1">
        <w:rPr>
          <w:rFonts w:ascii="Open Sans" w:hAnsi="Open Sans" w:cs="Open Sans"/>
          <w:b/>
          <w:bCs/>
          <w:color w:val="45AFD0" w:themeColor="accent1"/>
          <w:sz w:val="28"/>
          <w:szCs w:val="28"/>
          <w:u w:val="single"/>
        </w:rPr>
        <w:t>Advocacy led by people with firsthand expertise on poverty</w:t>
      </w:r>
    </w:p>
    <w:p w14:paraId="0CC01CDF" w14:textId="77777777" w:rsidR="003E44C1" w:rsidRPr="009E584C" w:rsidRDefault="003E44C1" w:rsidP="009E584C">
      <w:pPr>
        <w:rPr>
          <w:rFonts w:ascii="Open Sans" w:hAnsi="Open Sans" w:cs="Open Sans"/>
          <w:sz w:val="22"/>
          <w:szCs w:val="22"/>
          <w:u w:val="single"/>
        </w:rPr>
      </w:pPr>
    </w:p>
    <w:p w14:paraId="1BE2661C" w14:textId="4120489D" w:rsidR="009E584C" w:rsidRDefault="009E584C" w:rsidP="009E584C">
      <w:pPr>
        <w:rPr>
          <w:rFonts w:ascii="Open Sans" w:hAnsi="Open Sans" w:cs="Open Sans"/>
          <w:sz w:val="22"/>
          <w:szCs w:val="22"/>
        </w:rPr>
      </w:pPr>
      <w:r w:rsidRPr="009E584C">
        <w:rPr>
          <w:rFonts w:ascii="Open Sans" w:hAnsi="Open Sans" w:cs="Open Sans"/>
          <w:sz w:val="22"/>
          <w:szCs w:val="22"/>
        </w:rPr>
        <w:t xml:space="preserve">RESULTS Experts on Poverty continued to shape decisions on Capitol Hill and guide the country toward more equitable policy with their firsthand expertise. In videos, at conferences, on Capitol Hill, and in the media, the Experts on Poverty shared their personal and professional expertise on anti-poverty policies, and how advocacy organizations and policymakers can better center people with lived experience of poverty. </w:t>
      </w:r>
      <w:hyperlink r:id="rId12" w:history="1">
        <w:r w:rsidRPr="003A43F9">
          <w:rPr>
            <w:rStyle w:val="Hyperlink"/>
            <w:rFonts w:ascii="Open Sans" w:hAnsi="Open Sans" w:cs="Open Sans"/>
            <w:b/>
            <w:bCs/>
            <w:sz w:val="22"/>
            <w:szCs w:val="22"/>
          </w:rPr>
          <w:t>Learn</w:t>
        </w:r>
        <w:r w:rsidRPr="003A43F9">
          <w:rPr>
            <w:rStyle w:val="Hyperlink"/>
            <w:rFonts w:ascii="Open Sans" w:hAnsi="Open Sans" w:cs="Open Sans"/>
            <w:b/>
            <w:bCs/>
            <w:sz w:val="22"/>
            <w:szCs w:val="22"/>
          </w:rPr>
          <w:t xml:space="preserve"> </w:t>
        </w:r>
        <w:r w:rsidRPr="003A43F9">
          <w:rPr>
            <w:rStyle w:val="Hyperlink"/>
            <w:rFonts w:ascii="Open Sans" w:hAnsi="Open Sans" w:cs="Open Sans"/>
            <w:b/>
            <w:bCs/>
            <w:sz w:val="22"/>
            <w:szCs w:val="22"/>
          </w:rPr>
          <w:t>more</w:t>
        </w:r>
      </w:hyperlink>
      <w:r w:rsidRPr="009E584C">
        <w:rPr>
          <w:rFonts w:ascii="Open Sans" w:hAnsi="Open Sans" w:cs="Open Sans"/>
          <w:sz w:val="22"/>
          <w:szCs w:val="22"/>
        </w:rPr>
        <w:t xml:space="preserve"> about their work. </w:t>
      </w:r>
    </w:p>
    <w:p w14:paraId="0E8E9252" w14:textId="77777777" w:rsidR="003E44C1" w:rsidRPr="009E584C" w:rsidRDefault="003E44C1" w:rsidP="009E584C">
      <w:pPr>
        <w:rPr>
          <w:rFonts w:ascii="Open Sans" w:hAnsi="Open Sans" w:cs="Open Sans"/>
          <w:sz w:val="22"/>
          <w:szCs w:val="22"/>
        </w:rPr>
      </w:pPr>
    </w:p>
    <w:p w14:paraId="5773FB97" w14:textId="0E8FFAC1" w:rsidR="009E584C" w:rsidRPr="003E44C1" w:rsidRDefault="009E584C" w:rsidP="009E584C">
      <w:pPr>
        <w:rPr>
          <w:rFonts w:ascii="Open Sans" w:hAnsi="Open Sans" w:cs="Open Sans"/>
          <w:b/>
          <w:bCs/>
          <w:color w:val="45AFD0" w:themeColor="accent1"/>
          <w:sz w:val="28"/>
          <w:szCs w:val="28"/>
          <w:u w:val="single"/>
        </w:rPr>
      </w:pPr>
      <w:r w:rsidRPr="003E44C1">
        <w:rPr>
          <w:rFonts w:ascii="Open Sans" w:hAnsi="Open Sans" w:cs="Open Sans"/>
          <w:b/>
          <w:bCs/>
          <w:color w:val="45AFD0" w:themeColor="accent1"/>
          <w:sz w:val="28"/>
          <w:szCs w:val="28"/>
          <w:u w:val="single"/>
        </w:rPr>
        <w:t>A global network of advocacy partners</w:t>
      </w:r>
    </w:p>
    <w:p w14:paraId="449382F9" w14:textId="77777777" w:rsidR="003E44C1" w:rsidRPr="009E584C" w:rsidRDefault="003E44C1" w:rsidP="009E584C">
      <w:pPr>
        <w:rPr>
          <w:rFonts w:ascii="Open Sans" w:hAnsi="Open Sans" w:cs="Open Sans"/>
          <w:sz w:val="22"/>
          <w:szCs w:val="22"/>
          <w:u w:val="single"/>
        </w:rPr>
      </w:pPr>
    </w:p>
    <w:p w14:paraId="1787C246" w14:textId="77777777" w:rsidR="009E584C" w:rsidRPr="009E584C" w:rsidRDefault="009E584C" w:rsidP="009E584C">
      <w:pPr>
        <w:rPr>
          <w:rFonts w:ascii="Open Sans" w:hAnsi="Open Sans" w:cs="Open Sans"/>
          <w:sz w:val="22"/>
          <w:szCs w:val="22"/>
        </w:rPr>
      </w:pPr>
      <w:r w:rsidRPr="009E584C">
        <w:rPr>
          <w:rFonts w:ascii="Open Sans" w:hAnsi="Open Sans" w:cs="Open Sans"/>
          <w:sz w:val="22"/>
          <w:szCs w:val="22"/>
        </w:rPr>
        <w:t xml:space="preserve">As RESULTS worked to influence the U.S. government, </w:t>
      </w:r>
      <w:proofErr w:type="gramStart"/>
      <w:r w:rsidRPr="009E584C">
        <w:rPr>
          <w:rFonts w:ascii="Open Sans" w:hAnsi="Open Sans" w:cs="Open Sans"/>
          <w:sz w:val="22"/>
          <w:szCs w:val="22"/>
        </w:rPr>
        <w:t>locally-rooted</w:t>
      </w:r>
      <w:proofErr w:type="gramEnd"/>
      <w:r w:rsidRPr="009E584C">
        <w:rPr>
          <w:rFonts w:ascii="Open Sans" w:hAnsi="Open Sans" w:cs="Open Sans"/>
          <w:sz w:val="22"/>
          <w:szCs w:val="22"/>
        </w:rPr>
        <w:t xml:space="preserve"> ACTION partners were doing the same across more than a dozen countries on five continents. This network of advocates moved national, regional, and global leaders into action on health equity and the response to the pandemic. Learn more about the ACTION partnership’s collective impact on equitable access to vaccines, tuberculosis, and nutrition at </w:t>
      </w:r>
      <w:hyperlink r:id="rId13" w:history="1">
        <w:r w:rsidRPr="003A43F9">
          <w:rPr>
            <w:rStyle w:val="Hyperlink"/>
            <w:rFonts w:ascii="Open Sans" w:hAnsi="Open Sans" w:cs="Open Sans"/>
            <w:b/>
            <w:bCs/>
            <w:sz w:val="22"/>
            <w:szCs w:val="22"/>
          </w:rPr>
          <w:t>www.action.org</w:t>
        </w:r>
      </w:hyperlink>
      <w:r w:rsidRPr="009E584C">
        <w:rPr>
          <w:rFonts w:ascii="Open Sans" w:hAnsi="Open Sans" w:cs="Open Sans"/>
          <w:sz w:val="22"/>
          <w:szCs w:val="22"/>
        </w:rPr>
        <w:t xml:space="preserve">, or see the ACTION year in review </w:t>
      </w:r>
      <w:hyperlink r:id="rId14" w:history="1">
        <w:r w:rsidRPr="003A43F9">
          <w:rPr>
            <w:rStyle w:val="Hyperlink"/>
            <w:rFonts w:ascii="Open Sans" w:hAnsi="Open Sans" w:cs="Open Sans"/>
            <w:b/>
            <w:bCs/>
            <w:sz w:val="22"/>
            <w:szCs w:val="22"/>
          </w:rPr>
          <w:t>here</w:t>
        </w:r>
      </w:hyperlink>
      <w:r w:rsidRPr="009E584C">
        <w:rPr>
          <w:rFonts w:ascii="Open Sans" w:hAnsi="Open Sans" w:cs="Open Sans"/>
          <w:sz w:val="22"/>
          <w:szCs w:val="22"/>
        </w:rPr>
        <w:t>.</w:t>
      </w:r>
    </w:p>
    <w:p w14:paraId="5796794E" w14:textId="5DDAC40E" w:rsidR="006B2F41" w:rsidRPr="009E584C" w:rsidRDefault="006B2F41" w:rsidP="006B2F41">
      <w:pPr>
        <w:autoSpaceDE w:val="0"/>
        <w:autoSpaceDN w:val="0"/>
        <w:adjustRightInd w:val="0"/>
        <w:rPr>
          <w:rFonts w:ascii="Open Sans" w:hAnsi="Open Sans" w:cs="Open Sans"/>
          <w:bCs/>
          <w:sz w:val="22"/>
          <w:szCs w:val="22"/>
        </w:rPr>
      </w:pPr>
    </w:p>
    <w:sectPr w:rsidR="006B2F41" w:rsidRPr="009E584C" w:rsidSect="00527124">
      <w:footerReference w:type="default" r:id="rId15"/>
      <w:headerReference w:type="first" r:id="rId16"/>
      <w:footerReference w:type="first" r:id="rId1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EAFEA3" w14:textId="77777777" w:rsidR="00F52CFD" w:rsidRDefault="00F52CFD" w:rsidP="00E5738D">
      <w:r>
        <w:separator/>
      </w:r>
    </w:p>
  </w:endnote>
  <w:endnote w:type="continuationSeparator" w:id="0">
    <w:p w14:paraId="3250AD96" w14:textId="77777777" w:rsidR="00F52CFD" w:rsidRDefault="00F52CFD" w:rsidP="00E57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4E"/>
    <w:family w:val="auto"/>
    <w:pitch w:val="variable"/>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Open Sans">
    <w:altName w:val="Segoe UI"/>
    <w:panose1 w:val="020B0606030504020204"/>
    <w:charset w:val="00"/>
    <w:family w:val="swiss"/>
    <w:pitch w:val="variable"/>
    <w:sig w:usb0="E00002EF" w:usb1="4000205B" w:usb2="00000028" w:usb3="00000000" w:csb0="0000019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5930C" w14:textId="77777777" w:rsidR="00792B4C" w:rsidRPr="00A4278D" w:rsidRDefault="00792B4C" w:rsidP="00E5738D">
    <w:pPr>
      <w:pStyle w:val="Footer"/>
      <w:jc w:val="center"/>
      <w:rPr>
        <w:rFonts w:ascii="Open Sans" w:hAnsi="Open Sans" w:cs="Open Sans"/>
        <w:color w:val="58585B"/>
        <w:sz w:val="22"/>
        <w:szCs w:val="22"/>
      </w:rPr>
    </w:pPr>
    <w:r w:rsidRPr="00A4278D">
      <w:rPr>
        <w:rFonts w:ascii="Open Sans" w:hAnsi="Open Sans" w:cs="Open Sans"/>
        <w:color w:val="58585B"/>
        <w:sz w:val="22"/>
        <w:szCs w:val="22"/>
      </w:rPr>
      <w:t>1101 15</w:t>
    </w:r>
    <w:r w:rsidRPr="00A4278D">
      <w:rPr>
        <w:rFonts w:ascii="Open Sans" w:hAnsi="Open Sans" w:cs="Open Sans"/>
        <w:color w:val="58585B"/>
        <w:sz w:val="22"/>
        <w:szCs w:val="22"/>
        <w:vertAlign w:val="superscript"/>
      </w:rPr>
      <w:t>th</w:t>
    </w:r>
    <w:r w:rsidRPr="00A4278D">
      <w:rPr>
        <w:rFonts w:ascii="Open Sans" w:hAnsi="Open Sans" w:cs="Open Sans"/>
        <w:color w:val="58585B"/>
        <w:sz w:val="22"/>
        <w:szCs w:val="22"/>
      </w:rPr>
      <w:t xml:space="preserve"> St</w:t>
    </w:r>
    <w:r w:rsidR="0046169B" w:rsidRPr="00A4278D">
      <w:rPr>
        <w:rFonts w:ascii="Open Sans" w:hAnsi="Open Sans" w:cs="Open Sans"/>
        <w:color w:val="58585B"/>
        <w:sz w:val="22"/>
        <w:szCs w:val="22"/>
      </w:rPr>
      <w:t>.</w:t>
    </w:r>
    <w:r w:rsidRPr="00A4278D">
      <w:rPr>
        <w:rFonts w:ascii="Open Sans" w:hAnsi="Open Sans" w:cs="Open Sans"/>
        <w:color w:val="58585B"/>
        <w:sz w:val="22"/>
        <w:szCs w:val="22"/>
      </w:rPr>
      <w:t xml:space="preserve"> NW, Suite </w:t>
    </w:r>
    <w:proofErr w:type="gramStart"/>
    <w:r w:rsidRPr="00A4278D">
      <w:rPr>
        <w:rFonts w:ascii="Open Sans" w:hAnsi="Open Sans" w:cs="Open Sans"/>
        <w:color w:val="58585B"/>
        <w:sz w:val="22"/>
        <w:szCs w:val="22"/>
      </w:rPr>
      <w:t>1200  |</w:t>
    </w:r>
    <w:proofErr w:type="gramEnd"/>
    <w:r w:rsidRPr="00A4278D">
      <w:rPr>
        <w:rFonts w:ascii="Open Sans" w:hAnsi="Open Sans" w:cs="Open Sans"/>
        <w:color w:val="58585B"/>
        <w:sz w:val="22"/>
        <w:szCs w:val="22"/>
      </w:rPr>
      <w:t xml:space="preserve">  Washington</w:t>
    </w:r>
    <w:r w:rsidR="005E4A16" w:rsidRPr="00A4278D">
      <w:rPr>
        <w:rFonts w:ascii="Open Sans" w:hAnsi="Open Sans" w:cs="Open Sans"/>
        <w:color w:val="58585B"/>
        <w:sz w:val="22"/>
        <w:szCs w:val="22"/>
      </w:rPr>
      <w:t>,</w:t>
    </w:r>
    <w:r w:rsidRPr="00A4278D">
      <w:rPr>
        <w:rFonts w:ascii="Open Sans" w:hAnsi="Open Sans" w:cs="Open Sans"/>
        <w:color w:val="58585B"/>
        <w:sz w:val="22"/>
        <w:szCs w:val="22"/>
      </w:rPr>
      <w:t xml:space="preserve"> DC 200</w:t>
    </w:r>
    <w:r w:rsidR="00B95AC9" w:rsidRPr="00A4278D">
      <w:rPr>
        <w:rFonts w:ascii="Open Sans" w:hAnsi="Open Sans" w:cs="Open Sans"/>
        <w:color w:val="58585B"/>
        <w:sz w:val="22"/>
        <w:szCs w:val="22"/>
      </w:rPr>
      <w:t>0</w:t>
    </w:r>
    <w:r w:rsidRPr="00A4278D">
      <w:rPr>
        <w:rFonts w:ascii="Open Sans" w:hAnsi="Open Sans" w:cs="Open Sans"/>
        <w:color w:val="58585B"/>
        <w:sz w:val="22"/>
        <w:szCs w:val="22"/>
      </w:rPr>
      <w:t>5</w:t>
    </w:r>
  </w:p>
  <w:p w14:paraId="04471E10" w14:textId="77777777" w:rsidR="00792B4C" w:rsidRPr="00A4278D" w:rsidRDefault="00B9113B" w:rsidP="00E5738D">
    <w:pPr>
      <w:pStyle w:val="Footer"/>
      <w:jc w:val="center"/>
      <w:rPr>
        <w:rFonts w:ascii="Open Sans" w:hAnsi="Open Sans" w:cs="Open Sans"/>
        <w:color w:val="58585B"/>
        <w:sz w:val="22"/>
        <w:szCs w:val="22"/>
      </w:rPr>
    </w:pPr>
    <w:r w:rsidRPr="00A4278D">
      <w:rPr>
        <w:rFonts w:ascii="Open Sans" w:hAnsi="Open Sans" w:cs="Open Sans"/>
        <w:color w:val="58585B"/>
        <w:sz w:val="22"/>
        <w:szCs w:val="22"/>
      </w:rPr>
      <w:t>P: (202) 783-</w:t>
    </w:r>
    <w:proofErr w:type="gramStart"/>
    <w:r w:rsidR="00792B4C" w:rsidRPr="00A4278D">
      <w:rPr>
        <w:rFonts w:ascii="Open Sans" w:hAnsi="Open Sans" w:cs="Open Sans"/>
        <w:color w:val="58585B"/>
        <w:sz w:val="22"/>
        <w:szCs w:val="22"/>
      </w:rPr>
      <w:t>4800</w:t>
    </w:r>
    <w:r w:rsidR="00527124" w:rsidRPr="00A4278D">
      <w:rPr>
        <w:rFonts w:ascii="Open Sans" w:hAnsi="Open Sans" w:cs="Open Sans"/>
        <w:color w:val="58585B"/>
        <w:sz w:val="22"/>
        <w:szCs w:val="22"/>
      </w:rPr>
      <w:t xml:space="preserve">  </w:t>
    </w:r>
    <w:r w:rsidR="00792B4C" w:rsidRPr="00A4278D">
      <w:rPr>
        <w:rFonts w:ascii="Open Sans" w:hAnsi="Open Sans" w:cs="Open Sans"/>
        <w:color w:val="58585B"/>
        <w:sz w:val="22"/>
        <w:szCs w:val="22"/>
      </w:rPr>
      <w:t>|</w:t>
    </w:r>
    <w:proofErr w:type="gramEnd"/>
    <w:r w:rsidR="00792B4C" w:rsidRPr="00A4278D">
      <w:rPr>
        <w:rFonts w:ascii="Open Sans" w:hAnsi="Open Sans" w:cs="Open Sans"/>
        <w:color w:val="58585B"/>
        <w:sz w:val="22"/>
        <w:szCs w:val="22"/>
      </w:rPr>
      <w:t xml:space="preserve">  www.results.org</w:t>
    </w:r>
    <w:r w:rsidR="00527124" w:rsidRPr="00A4278D">
      <w:rPr>
        <w:rFonts w:ascii="Open Sans" w:hAnsi="Open Sans" w:cs="Open Sans"/>
        <w:color w:val="58585B"/>
        <w:sz w:val="22"/>
        <w:szCs w:val="22"/>
      </w:rPr>
      <w:t xml:space="preserve">  |  @RESULTS_Tweets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8A4FA" w14:textId="77777777" w:rsidR="00527124" w:rsidRPr="00A4278D" w:rsidRDefault="00527124" w:rsidP="00527124">
    <w:pPr>
      <w:pStyle w:val="Footer"/>
      <w:jc w:val="center"/>
      <w:rPr>
        <w:rFonts w:ascii="Open Sans" w:hAnsi="Open Sans" w:cs="Open Sans"/>
        <w:color w:val="58585B"/>
        <w:sz w:val="22"/>
        <w:szCs w:val="22"/>
      </w:rPr>
    </w:pPr>
    <w:r w:rsidRPr="00A4278D">
      <w:rPr>
        <w:rFonts w:ascii="Open Sans" w:hAnsi="Open Sans" w:cs="Open Sans"/>
        <w:color w:val="58585B"/>
        <w:sz w:val="22"/>
        <w:szCs w:val="22"/>
      </w:rPr>
      <w:t>1101 15</w:t>
    </w:r>
    <w:r w:rsidRPr="00A4278D">
      <w:rPr>
        <w:rFonts w:ascii="Open Sans" w:hAnsi="Open Sans" w:cs="Open Sans"/>
        <w:color w:val="58585B"/>
        <w:sz w:val="22"/>
        <w:szCs w:val="22"/>
        <w:vertAlign w:val="superscript"/>
      </w:rPr>
      <w:t>th</w:t>
    </w:r>
    <w:r w:rsidRPr="00A4278D">
      <w:rPr>
        <w:rFonts w:ascii="Open Sans" w:hAnsi="Open Sans" w:cs="Open Sans"/>
        <w:color w:val="58585B"/>
        <w:sz w:val="22"/>
        <w:szCs w:val="22"/>
      </w:rPr>
      <w:t xml:space="preserve"> St</w:t>
    </w:r>
    <w:r w:rsidR="00B9113B" w:rsidRPr="00A4278D">
      <w:rPr>
        <w:rFonts w:ascii="Open Sans" w:hAnsi="Open Sans" w:cs="Open Sans"/>
        <w:color w:val="58585B"/>
        <w:sz w:val="22"/>
        <w:szCs w:val="22"/>
      </w:rPr>
      <w:t>.</w:t>
    </w:r>
    <w:r w:rsidRPr="00A4278D">
      <w:rPr>
        <w:rFonts w:ascii="Open Sans" w:hAnsi="Open Sans" w:cs="Open Sans"/>
        <w:color w:val="58585B"/>
        <w:sz w:val="22"/>
        <w:szCs w:val="22"/>
      </w:rPr>
      <w:t xml:space="preserve"> NW, Suite </w:t>
    </w:r>
    <w:proofErr w:type="gramStart"/>
    <w:r w:rsidRPr="00A4278D">
      <w:rPr>
        <w:rFonts w:ascii="Open Sans" w:hAnsi="Open Sans" w:cs="Open Sans"/>
        <w:color w:val="58585B"/>
        <w:sz w:val="22"/>
        <w:szCs w:val="22"/>
      </w:rPr>
      <w:t>1200  |</w:t>
    </w:r>
    <w:proofErr w:type="gramEnd"/>
    <w:r w:rsidRPr="00A4278D">
      <w:rPr>
        <w:rFonts w:ascii="Open Sans" w:hAnsi="Open Sans" w:cs="Open Sans"/>
        <w:color w:val="58585B"/>
        <w:sz w:val="22"/>
        <w:szCs w:val="22"/>
      </w:rPr>
      <w:t xml:space="preserve">  Washington, DC 20005</w:t>
    </w:r>
  </w:p>
  <w:p w14:paraId="5E1DFB49" w14:textId="77777777" w:rsidR="00527124" w:rsidRPr="00A4278D" w:rsidRDefault="00B9113B" w:rsidP="00527124">
    <w:pPr>
      <w:pStyle w:val="Footer"/>
      <w:jc w:val="center"/>
      <w:rPr>
        <w:rFonts w:ascii="Open Sans" w:hAnsi="Open Sans" w:cs="Open Sans"/>
        <w:color w:val="58585B"/>
        <w:sz w:val="22"/>
        <w:szCs w:val="22"/>
      </w:rPr>
    </w:pPr>
    <w:r w:rsidRPr="00A4278D">
      <w:rPr>
        <w:rFonts w:ascii="Open Sans" w:hAnsi="Open Sans" w:cs="Open Sans"/>
        <w:color w:val="58585B"/>
        <w:sz w:val="22"/>
        <w:szCs w:val="22"/>
      </w:rPr>
      <w:t>P: (202) 783-</w:t>
    </w:r>
    <w:proofErr w:type="gramStart"/>
    <w:r w:rsidR="00527124" w:rsidRPr="00A4278D">
      <w:rPr>
        <w:rFonts w:ascii="Open Sans" w:hAnsi="Open Sans" w:cs="Open Sans"/>
        <w:color w:val="58585B"/>
        <w:sz w:val="22"/>
        <w:szCs w:val="22"/>
      </w:rPr>
      <w:t>4800  |</w:t>
    </w:r>
    <w:proofErr w:type="gramEnd"/>
    <w:r w:rsidR="00527124" w:rsidRPr="00A4278D">
      <w:rPr>
        <w:rFonts w:ascii="Open Sans" w:hAnsi="Open Sans" w:cs="Open Sans"/>
        <w:color w:val="58585B"/>
        <w:sz w:val="22"/>
        <w:szCs w:val="22"/>
      </w:rPr>
      <w:t xml:space="preserve">  www.results.org  |  @RESULTS_Tweets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09D1BA" w14:textId="77777777" w:rsidR="00F52CFD" w:rsidRDefault="00F52CFD" w:rsidP="00E5738D">
      <w:r>
        <w:separator/>
      </w:r>
    </w:p>
  </w:footnote>
  <w:footnote w:type="continuationSeparator" w:id="0">
    <w:p w14:paraId="430230A7" w14:textId="77777777" w:rsidR="00F52CFD" w:rsidRDefault="00F52CFD" w:rsidP="00E573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CA250" w14:textId="77777777" w:rsidR="00527124" w:rsidRDefault="00CD6503" w:rsidP="00CD6503">
    <w:pPr>
      <w:pStyle w:val="Header"/>
      <w:rPr>
        <w:rFonts w:ascii="Helvetica" w:hAnsi="Helvetica"/>
        <w:color w:val="000000" w:themeColor="text1"/>
      </w:rPr>
    </w:pPr>
    <w:r>
      <w:rPr>
        <w:rFonts w:ascii="Helvetica" w:hAnsi="Helvetica"/>
        <w:noProof/>
        <w:color w:val="000000" w:themeColor="text1"/>
      </w:rPr>
      <w:drawing>
        <wp:anchor distT="0" distB="0" distL="114300" distR="114300" simplePos="0" relativeHeight="251658240" behindDoc="0" locked="0" layoutInCell="1" allowOverlap="1" wp14:anchorId="3CFEC207" wp14:editId="14665D50">
          <wp:simplePos x="0" y="0"/>
          <wp:positionH relativeFrom="column">
            <wp:posOffset>5143500</wp:posOffset>
          </wp:positionH>
          <wp:positionV relativeFrom="paragraph">
            <wp:posOffset>0</wp:posOffset>
          </wp:positionV>
          <wp:extent cx="1139190" cy="908050"/>
          <wp:effectExtent l="0" t="0" r="3810" b="6350"/>
          <wp:wrapSquare wrapText="bothSides"/>
          <wp:docPr id="4" name="Picture 4" descr="Macintosh HD:Users:results:Desktop:STYLE GUIDE:CANADA LOGOS:RESULTS_logo_EN_CMYK_B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results:Desktop:STYLE GUIDE:CANADA LOGOS:RESULTS_logo_EN_CMYK_BIG.png"/>
                  <pic:cNvPicPr>
                    <a:picLocks noChangeAspect="1" noChangeArrowheads="1"/>
                  </pic:cNvPicPr>
                </pic:nvPicPr>
                <pic:blipFill>
                  <a:blip r:embed="rId1" cstate="screen">
                    <a:extLst>
                      <a:ext uri="{28A0092B-C50C-407E-A947-70E740481C1C}">
                        <a14:useLocalDpi xmlns:a14="http://schemas.microsoft.com/office/drawing/2010/main"/>
                      </a:ext>
                    </a:extLst>
                  </a:blip>
                  <a:srcRect/>
                  <a:stretch>
                    <a:fillRect/>
                  </a:stretch>
                </pic:blipFill>
                <pic:spPr bwMode="auto">
                  <a:xfrm>
                    <a:off x="0" y="0"/>
                    <a:ext cx="1139190" cy="90805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0FE2E45D" w14:textId="0F0A619F" w:rsidR="00527124" w:rsidRPr="00527124" w:rsidRDefault="00A4278D" w:rsidP="00CD6503">
    <w:pPr>
      <w:pStyle w:val="Header"/>
      <w:rPr>
        <w:rFonts w:ascii="Helvetica" w:hAnsi="Helvetica"/>
        <w:color w:val="58585B"/>
        <w:sz w:val="56"/>
        <w:szCs w:val="56"/>
      </w:rPr>
    </w:pPr>
    <w:r>
      <w:rPr>
        <w:rFonts w:ascii="Open Sans" w:hAnsi="Open Sans" w:cs="Open Sans"/>
        <w:b/>
        <w:bCs/>
        <w:color w:val="58585B"/>
        <w:sz w:val="56"/>
        <w:szCs w:val="56"/>
      </w:rPr>
      <w:t>Annual Successes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436B0B"/>
    <w:multiLevelType w:val="hybridMultilevel"/>
    <w:tmpl w:val="C2907EDA"/>
    <w:lvl w:ilvl="0" w:tplc="B5CC05B8">
      <w:start w:val="1"/>
      <w:numFmt w:val="lowerLetter"/>
      <w:lvlText w:val="%1."/>
      <w:lvlJc w:val="left"/>
      <w:pPr>
        <w:ind w:left="800" w:hanging="44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2DD1370"/>
    <w:multiLevelType w:val="hybridMultilevel"/>
    <w:tmpl w:val="08D407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9004AC5"/>
    <w:multiLevelType w:val="hybridMultilevel"/>
    <w:tmpl w:val="34F4F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BE2535"/>
    <w:rsid w:val="001D6B91"/>
    <w:rsid w:val="001F7199"/>
    <w:rsid w:val="0021432D"/>
    <w:rsid w:val="00390351"/>
    <w:rsid w:val="003A43F9"/>
    <w:rsid w:val="003D054A"/>
    <w:rsid w:val="003E44C1"/>
    <w:rsid w:val="0046169B"/>
    <w:rsid w:val="004D2D31"/>
    <w:rsid w:val="00527124"/>
    <w:rsid w:val="005370EE"/>
    <w:rsid w:val="00556AB0"/>
    <w:rsid w:val="00557E29"/>
    <w:rsid w:val="005A6657"/>
    <w:rsid w:val="005E4A16"/>
    <w:rsid w:val="0060692D"/>
    <w:rsid w:val="00697654"/>
    <w:rsid w:val="006B2F41"/>
    <w:rsid w:val="007160DC"/>
    <w:rsid w:val="00724DF0"/>
    <w:rsid w:val="00734B4E"/>
    <w:rsid w:val="00792B4C"/>
    <w:rsid w:val="007B7311"/>
    <w:rsid w:val="007C746D"/>
    <w:rsid w:val="007D4CAC"/>
    <w:rsid w:val="00805D39"/>
    <w:rsid w:val="00826CB8"/>
    <w:rsid w:val="008C2505"/>
    <w:rsid w:val="008E11FE"/>
    <w:rsid w:val="008E624C"/>
    <w:rsid w:val="00973CEC"/>
    <w:rsid w:val="009E584C"/>
    <w:rsid w:val="00A4278D"/>
    <w:rsid w:val="00A6423B"/>
    <w:rsid w:val="00B9113B"/>
    <w:rsid w:val="00B95AC9"/>
    <w:rsid w:val="00BE2535"/>
    <w:rsid w:val="00C3068B"/>
    <w:rsid w:val="00CA103D"/>
    <w:rsid w:val="00CD6503"/>
    <w:rsid w:val="00D151E0"/>
    <w:rsid w:val="00D31736"/>
    <w:rsid w:val="00DF6AA9"/>
    <w:rsid w:val="00E13A6A"/>
    <w:rsid w:val="00E47204"/>
    <w:rsid w:val="00E5738D"/>
    <w:rsid w:val="00EE32CD"/>
    <w:rsid w:val="00F52CFD"/>
    <w:rsid w:val="00FA1D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9359E4E"/>
  <w14:defaultImageDpi w14:val="300"/>
  <w15:docId w15:val="{02733CD9-F126-984A-BF3D-94E1EBCFD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CA103D"/>
    <w:pPr>
      <w:keepNext/>
      <w:keepLines/>
      <w:spacing w:before="200"/>
      <w:outlineLvl w:val="1"/>
    </w:pPr>
    <w:rPr>
      <w:rFonts w:asciiTheme="majorHAnsi" w:eastAsiaTheme="majorEastAsia" w:hAnsiTheme="majorHAnsi" w:cstheme="majorBidi"/>
      <w:b/>
      <w:bCs/>
      <w:color w:val="45AFD0"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5738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5738D"/>
    <w:rPr>
      <w:rFonts w:ascii="Lucida Grande" w:hAnsi="Lucida Grande" w:cs="Lucida Grande"/>
      <w:sz w:val="18"/>
      <w:szCs w:val="18"/>
    </w:rPr>
  </w:style>
  <w:style w:type="paragraph" w:styleId="Header">
    <w:name w:val="header"/>
    <w:basedOn w:val="Normal"/>
    <w:link w:val="HeaderChar"/>
    <w:uiPriority w:val="99"/>
    <w:unhideWhenUsed/>
    <w:rsid w:val="00E5738D"/>
    <w:pPr>
      <w:tabs>
        <w:tab w:val="center" w:pos="4320"/>
        <w:tab w:val="right" w:pos="8640"/>
      </w:tabs>
    </w:pPr>
  </w:style>
  <w:style w:type="character" w:customStyle="1" w:styleId="HeaderChar">
    <w:name w:val="Header Char"/>
    <w:basedOn w:val="DefaultParagraphFont"/>
    <w:link w:val="Header"/>
    <w:uiPriority w:val="99"/>
    <w:rsid w:val="00E5738D"/>
  </w:style>
  <w:style w:type="paragraph" w:styleId="Footer">
    <w:name w:val="footer"/>
    <w:basedOn w:val="Normal"/>
    <w:link w:val="FooterChar"/>
    <w:uiPriority w:val="99"/>
    <w:unhideWhenUsed/>
    <w:rsid w:val="00E5738D"/>
    <w:pPr>
      <w:tabs>
        <w:tab w:val="center" w:pos="4320"/>
        <w:tab w:val="right" w:pos="8640"/>
      </w:tabs>
    </w:pPr>
  </w:style>
  <w:style w:type="character" w:customStyle="1" w:styleId="FooterChar">
    <w:name w:val="Footer Char"/>
    <w:basedOn w:val="DefaultParagraphFont"/>
    <w:link w:val="Footer"/>
    <w:uiPriority w:val="99"/>
    <w:rsid w:val="00E5738D"/>
  </w:style>
  <w:style w:type="character" w:styleId="Hyperlink">
    <w:name w:val="Hyperlink"/>
    <w:basedOn w:val="DefaultParagraphFont"/>
    <w:uiPriority w:val="99"/>
    <w:unhideWhenUsed/>
    <w:rsid w:val="00E5738D"/>
    <w:rPr>
      <w:color w:val="45AFD0" w:themeColor="hyperlink"/>
      <w:u w:val="single"/>
    </w:rPr>
  </w:style>
  <w:style w:type="paragraph" w:styleId="ListParagraph">
    <w:name w:val="List Paragraph"/>
    <w:basedOn w:val="Normal"/>
    <w:uiPriority w:val="34"/>
    <w:qFormat/>
    <w:rsid w:val="00E5738D"/>
    <w:pPr>
      <w:ind w:left="720"/>
      <w:contextualSpacing/>
    </w:pPr>
  </w:style>
  <w:style w:type="character" w:styleId="FollowedHyperlink">
    <w:name w:val="FollowedHyperlink"/>
    <w:basedOn w:val="DefaultParagraphFont"/>
    <w:uiPriority w:val="99"/>
    <w:semiHidden/>
    <w:unhideWhenUsed/>
    <w:rsid w:val="007C746D"/>
    <w:rPr>
      <w:color w:val="980099" w:themeColor="followedHyperlink"/>
      <w:u w:val="single"/>
    </w:rPr>
  </w:style>
  <w:style w:type="paragraph" w:styleId="NormalWeb">
    <w:name w:val="Normal (Web)"/>
    <w:basedOn w:val="Normal"/>
    <w:uiPriority w:val="99"/>
    <w:unhideWhenUsed/>
    <w:rsid w:val="004D2D31"/>
    <w:rPr>
      <w:rFonts w:ascii="Times New Roman" w:hAnsi="Times New Roman" w:cs="Times New Roman"/>
    </w:rPr>
  </w:style>
  <w:style w:type="character" w:customStyle="1" w:styleId="Heading2Char">
    <w:name w:val="Heading 2 Char"/>
    <w:basedOn w:val="DefaultParagraphFont"/>
    <w:link w:val="Heading2"/>
    <w:uiPriority w:val="9"/>
    <w:semiHidden/>
    <w:rsid w:val="00CA103D"/>
    <w:rPr>
      <w:rFonts w:asciiTheme="majorHAnsi" w:eastAsiaTheme="majorEastAsia" w:hAnsiTheme="majorHAnsi" w:cstheme="majorBidi"/>
      <w:b/>
      <w:bCs/>
      <w:color w:val="45AFD0" w:themeColor="accent1"/>
      <w:sz w:val="26"/>
      <w:szCs w:val="26"/>
    </w:rPr>
  </w:style>
  <w:style w:type="table" w:styleId="TableGrid">
    <w:name w:val="Table Grid"/>
    <w:basedOn w:val="TableNormal"/>
    <w:uiPriority w:val="59"/>
    <w:rsid w:val="00826C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2">
    <w:name w:val="Light List Accent 2"/>
    <w:basedOn w:val="TableNormal"/>
    <w:uiPriority w:val="61"/>
    <w:rsid w:val="00792B4C"/>
    <w:tblPr>
      <w:tblStyleRowBandSize w:val="1"/>
      <w:tblStyleColBandSize w:val="1"/>
      <w:tblBorders>
        <w:top w:val="single" w:sz="8" w:space="0" w:color="F0AA19" w:themeColor="accent2"/>
        <w:left w:val="single" w:sz="8" w:space="0" w:color="F0AA19" w:themeColor="accent2"/>
        <w:bottom w:val="single" w:sz="8" w:space="0" w:color="F0AA19" w:themeColor="accent2"/>
        <w:right w:val="single" w:sz="8" w:space="0" w:color="F0AA19" w:themeColor="accent2"/>
      </w:tblBorders>
    </w:tblPr>
    <w:tblStylePr w:type="firstRow">
      <w:pPr>
        <w:spacing w:before="0" w:after="0" w:line="240" w:lineRule="auto"/>
      </w:pPr>
      <w:rPr>
        <w:b/>
        <w:bCs/>
        <w:color w:val="FFFFFF" w:themeColor="background1"/>
      </w:rPr>
      <w:tblPr/>
      <w:tcPr>
        <w:shd w:val="clear" w:color="auto" w:fill="F0AA19" w:themeFill="accent2"/>
      </w:tcPr>
    </w:tblStylePr>
    <w:tblStylePr w:type="lastRow">
      <w:pPr>
        <w:spacing w:before="0" w:after="0" w:line="240" w:lineRule="auto"/>
      </w:pPr>
      <w:rPr>
        <w:b/>
        <w:bCs/>
      </w:rPr>
      <w:tblPr/>
      <w:tcPr>
        <w:tcBorders>
          <w:top w:val="double" w:sz="6" w:space="0" w:color="F0AA19" w:themeColor="accent2"/>
          <w:left w:val="single" w:sz="8" w:space="0" w:color="F0AA19" w:themeColor="accent2"/>
          <w:bottom w:val="single" w:sz="8" w:space="0" w:color="F0AA19" w:themeColor="accent2"/>
          <w:right w:val="single" w:sz="8" w:space="0" w:color="F0AA19" w:themeColor="accent2"/>
        </w:tcBorders>
      </w:tcPr>
    </w:tblStylePr>
    <w:tblStylePr w:type="firstCol">
      <w:rPr>
        <w:b/>
        <w:bCs/>
      </w:rPr>
    </w:tblStylePr>
    <w:tblStylePr w:type="lastCol">
      <w:rPr>
        <w:b/>
        <w:bCs/>
      </w:rPr>
    </w:tblStylePr>
    <w:tblStylePr w:type="band1Vert">
      <w:tblPr/>
      <w:tcPr>
        <w:tcBorders>
          <w:top w:val="single" w:sz="8" w:space="0" w:color="F0AA19" w:themeColor="accent2"/>
          <w:left w:val="single" w:sz="8" w:space="0" w:color="F0AA19" w:themeColor="accent2"/>
          <w:bottom w:val="single" w:sz="8" w:space="0" w:color="F0AA19" w:themeColor="accent2"/>
          <w:right w:val="single" w:sz="8" w:space="0" w:color="F0AA19" w:themeColor="accent2"/>
        </w:tcBorders>
      </w:tcPr>
    </w:tblStylePr>
    <w:tblStylePr w:type="band1Horz">
      <w:tblPr/>
      <w:tcPr>
        <w:tcBorders>
          <w:top w:val="single" w:sz="8" w:space="0" w:color="F0AA19" w:themeColor="accent2"/>
          <w:left w:val="single" w:sz="8" w:space="0" w:color="F0AA19" w:themeColor="accent2"/>
          <w:bottom w:val="single" w:sz="8" w:space="0" w:color="F0AA19" w:themeColor="accent2"/>
          <w:right w:val="single" w:sz="8" w:space="0" w:color="F0AA19" w:themeColor="accent2"/>
        </w:tcBorders>
      </w:tcPr>
    </w:tblStylePr>
  </w:style>
  <w:style w:type="table" w:styleId="LightGrid-Accent2">
    <w:name w:val="Light Grid Accent 2"/>
    <w:basedOn w:val="TableNormal"/>
    <w:uiPriority w:val="62"/>
    <w:rsid w:val="00792B4C"/>
    <w:tblPr>
      <w:tblStyleRowBandSize w:val="1"/>
      <w:tblStyleColBandSize w:val="1"/>
      <w:tblBorders>
        <w:top w:val="single" w:sz="8" w:space="0" w:color="F0AA19" w:themeColor="accent2"/>
        <w:left w:val="single" w:sz="8" w:space="0" w:color="F0AA19" w:themeColor="accent2"/>
        <w:bottom w:val="single" w:sz="8" w:space="0" w:color="F0AA19" w:themeColor="accent2"/>
        <w:right w:val="single" w:sz="8" w:space="0" w:color="F0AA19" w:themeColor="accent2"/>
        <w:insideH w:val="single" w:sz="8" w:space="0" w:color="F0AA19" w:themeColor="accent2"/>
        <w:insideV w:val="single" w:sz="8" w:space="0" w:color="F0AA1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0AA19" w:themeColor="accent2"/>
          <w:left w:val="single" w:sz="8" w:space="0" w:color="F0AA19" w:themeColor="accent2"/>
          <w:bottom w:val="single" w:sz="18" w:space="0" w:color="F0AA19" w:themeColor="accent2"/>
          <w:right w:val="single" w:sz="8" w:space="0" w:color="F0AA19" w:themeColor="accent2"/>
          <w:insideH w:val="nil"/>
          <w:insideV w:val="single" w:sz="8" w:space="0" w:color="F0AA1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0AA19" w:themeColor="accent2"/>
          <w:left w:val="single" w:sz="8" w:space="0" w:color="F0AA19" w:themeColor="accent2"/>
          <w:bottom w:val="single" w:sz="8" w:space="0" w:color="F0AA19" w:themeColor="accent2"/>
          <w:right w:val="single" w:sz="8" w:space="0" w:color="F0AA19" w:themeColor="accent2"/>
          <w:insideH w:val="nil"/>
          <w:insideV w:val="single" w:sz="8" w:space="0" w:color="F0AA1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0AA19" w:themeColor="accent2"/>
          <w:left w:val="single" w:sz="8" w:space="0" w:color="F0AA19" w:themeColor="accent2"/>
          <w:bottom w:val="single" w:sz="8" w:space="0" w:color="F0AA19" w:themeColor="accent2"/>
          <w:right w:val="single" w:sz="8" w:space="0" w:color="F0AA19" w:themeColor="accent2"/>
        </w:tcBorders>
      </w:tcPr>
    </w:tblStylePr>
    <w:tblStylePr w:type="band1Vert">
      <w:tblPr/>
      <w:tcPr>
        <w:tcBorders>
          <w:top w:val="single" w:sz="8" w:space="0" w:color="F0AA19" w:themeColor="accent2"/>
          <w:left w:val="single" w:sz="8" w:space="0" w:color="F0AA19" w:themeColor="accent2"/>
          <w:bottom w:val="single" w:sz="8" w:space="0" w:color="F0AA19" w:themeColor="accent2"/>
          <w:right w:val="single" w:sz="8" w:space="0" w:color="F0AA19" w:themeColor="accent2"/>
        </w:tcBorders>
        <w:shd w:val="clear" w:color="auto" w:fill="FBE9C6" w:themeFill="accent2" w:themeFillTint="3F"/>
      </w:tcPr>
    </w:tblStylePr>
    <w:tblStylePr w:type="band1Horz">
      <w:tblPr/>
      <w:tcPr>
        <w:tcBorders>
          <w:top w:val="single" w:sz="8" w:space="0" w:color="F0AA19" w:themeColor="accent2"/>
          <w:left w:val="single" w:sz="8" w:space="0" w:color="F0AA19" w:themeColor="accent2"/>
          <w:bottom w:val="single" w:sz="8" w:space="0" w:color="F0AA19" w:themeColor="accent2"/>
          <w:right w:val="single" w:sz="8" w:space="0" w:color="F0AA19" w:themeColor="accent2"/>
          <w:insideV w:val="single" w:sz="8" w:space="0" w:color="F0AA19" w:themeColor="accent2"/>
        </w:tcBorders>
        <w:shd w:val="clear" w:color="auto" w:fill="FBE9C6" w:themeFill="accent2" w:themeFillTint="3F"/>
      </w:tcPr>
    </w:tblStylePr>
    <w:tblStylePr w:type="band2Horz">
      <w:tblPr/>
      <w:tcPr>
        <w:tcBorders>
          <w:top w:val="single" w:sz="8" w:space="0" w:color="F0AA19" w:themeColor="accent2"/>
          <w:left w:val="single" w:sz="8" w:space="0" w:color="F0AA19" w:themeColor="accent2"/>
          <w:bottom w:val="single" w:sz="8" w:space="0" w:color="F0AA19" w:themeColor="accent2"/>
          <w:right w:val="single" w:sz="8" w:space="0" w:color="F0AA19" w:themeColor="accent2"/>
          <w:insideV w:val="single" w:sz="8" w:space="0" w:color="F0AA19" w:themeColor="accent2"/>
        </w:tcBorders>
      </w:tcPr>
    </w:tblStylePr>
  </w:style>
  <w:style w:type="table" w:styleId="MediumList2">
    <w:name w:val="Medium List 2"/>
    <w:basedOn w:val="TableNormal"/>
    <w:uiPriority w:val="66"/>
    <w:rsid w:val="00792B4C"/>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
    <w:name w:val="Medium List 1"/>
    <w:basedOn w:val="TableNormal"/>
    <w:uiPriority w:val="65"/>
    <w:rsid w:val="00792B4C"/>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E41034"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ghtShading">
    <w:name w:val="Light Shading"/>
    <w:basedOn w:val="TableNormal"/>
    <w:uiPriority w:val="60"/>
    <w:rsid w:val="00792B4C"/>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Emphasis">
    <w:name w:val="Emphasis"/>
    <w:basedOn w:val="DefaultParagraphFont"/>
    <w:uiPriority w:val="20"/>
    <w:qFormat/>
    <w:rsid w:val="009E584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804631">
      <w:bodyDiv w:val="1"/>
      <w:marLeft w:val="0"/>
      <w:marRight w:val="0"/>
      <w:marTop w:val="0"/>
      <w:marBottom w:val="0"/>
      <w:divBdr>
        <w:top w:val="none" w:sz="0" w:space="0" w:color="auto"/>
        <w:left w:val="none" w:sz="0" w:space="0" w:color="auto"/>
        <w:bottom w:val="none" w:sz="0" w:space="0" w:color="auto"/>
        <w:right w:val="none" w:sz="0" w:space="0" w:color="auto"/>
      </w:divBdr>
    </w:div>
    <w:div w:id="393236656">
      <w:bodyDiv w:val="1"/>
      <w:marLeft w:val="0"/>
      <w:marRight w:val="0"/>
      <w:marTop w:val="0"/>
      <w:marBottom w:val="0"/>
      <w:divBdr>
        <w:top w:val="none" w:sz="0" w:space="0" w:color="auto"/>
        <w:left w:val="none" w:sz="0" w:space="0" w:color="auto"/>
        <w:bottom w:val="none" w:sz="0" w:space="0" w:color="auto"/>
        <w:right w:val="none" w:sz="0" w:space="0" w:color="auto"/>
      </w:divBdr>
    </w:div>
    <w:div w:id="871579246">
      <w:bodyDiv w:val="1"/>
      <w:marLeft w:val="0"/>
      <w:marRight w:val="0"/>
      <w:marTop w:val="0"/>
      <w:marBottom w:val="0"/>
      <w:divBdr>
        <w:top w:val="none" w:sz="0" w:space="0" w:color="auto"/>
        <w:left w:val="none" w:sz="0" w:space="0" w:color="auto"/>
        <w:bottom w:val="none" w:sz="0" w:space="0" w:color="auto"/>
        <w:right w:val="none" w:sz="0" w:space="0" w:color="auto"/>
      </w:divBdr>
    </w:div>
    <w:div w:id="899706067">
      <w:bodyDiv w:val="1"/>
      <w:marLeft w:val="0"/>
      <w:marRight w:val="0"/>
      <w:marTop w:val="0"/>
      <w:marBottom w:val="0"/>
      <w:divBdr>
        <w:top w:val="none" w:sz="0" w:space="0" w:color="auto"/>
        <w:left w:val="none" w:sz="0" w:space="0" w:color="auto"/>
        <w:bottom w:val="none" w:sz="0" w:space="0" w:color="auto"/>
        <w:right w:val="none" w:sz="0" w:space="0" w:color="auto"/>
      </w:divBdr>
    </w:div>
    <w:div w:id="979504828">
      <w:bodyDiv w:val="1"/>
      <w:marLeft w:val="0"/>
      <w:marRight w:val="0"/>
      <w:marTop w:val="0"/>
      <w:marBottom w:val="0"/>
      <w:divBdr>
        <w:top w:val="none" w:sz="0" w:space="0" w:color="auto"/>
        <w:left w:val="none" w:sz="0" w:space="0" w:color="auto"/>
        <w:bottom w:val="none" w:sz="0" w:space="0" w:color="auto"/>
        <w:right w:val="none" w:sz="0" w:space="0" w:color="auto"/>
      </w:divBdr>
    </w:div>
    <w:div w:id="1008142096">
      <w:bodyDiv w:val="1"/>
      <w:marLeft w:val="0"/>
      <w:marRight w:val="0"/>
      <w:marTop w:val="0"/>
      <w:marBottom w:val="0"/>
      <w:divBdr>
        <w:top w:val="none" w:sz="0" w:space="0" w:color="auto"/>
        <w:left w:val="none" w:sz="0" w:space="0" w:color="auto"/>
        <w:bottom w:val="none" w:sz="0" w:space="0" w:color="auto"/>
        <w:right w:val="none" w:sz="0" w:space="0" w:color="auto"/>
      </w:divBdr>
    </w:div>
    <w:div w:id="1015113012">
      <w:bodyDiv w:val="1"/>
      <w:marLeft w:val="0"/>
      <w:marRight w:val="0"/>
      <w:marTop w:val="0"/>
      <w:marBottom w:val="0"/>
      <w:divBdr>
        <w:top w:val="none" w:sz="0" w:space="0" w:color="auto"/>
        <w:left w:val="none" w:sz="0" w:space="0" w:color="auto"/>
        <w:bottom w:val="none" w:sz="0" w:space="0" w:color="auto"/>
        <w:right w:val="none" w:sz="0" w:space="0" w:color="auto"/>
      </w:divBdr>
    </w:div>
    <w:div w:id="1432163169">
      <w:bodyDiv w:val="1"/>
      <w:marLeft w:val="0"/>
      <w:marRight w:val="0"/>
      <w:marTop w:val="0"/>
      <w:marBottom w:val="0"/>
      <w:divBdr>
        <w:top w:val="none" w:sz="0" w:space="0" w:color="auto"/>
        <w:left w:val="none" w:sz="0" w:space="0" w:color="auto"/>
        <w:bottom w:val="none" w:sz="0" w:space="0" w:color="auto"/>
        <w:right w:val="none" w:sz="0" w:space="0" w:color="auto"/>
      </w:divBdr>
    </w:div>
    <w:div w:id="1755859463">
      <w:bodyDiv w:val="1"/>
      <w:marLeft w:val="0"/>
      <w:marRight w:val="0"/>
      <w:marTop w:val="0"/>
      <w:marBottom w:val="0"/>
      <w:divBdr>
        <w:top w:val="none" w:sz="0" w:space="0" w:color="auto"/>
        <w:left w:val="none" w:sz="0" w:space="0" w:color="auto"/>
        <w:bottom w:val="none" w:sz="0" w:space="0" w:color="auto"/>
        <w:right w:val="none" w:sz="0" w:space="0" w:color="auto"/>
      </w:divBdr>
    </w:div>
    <w:div w:id="1801456115">
      <w:bodyDiv w:val="1"/>
      <w:marLeft w:val="0"/>
      <w:marRight w:val="0"/>
      <w:marTop w:val="0"/>
      <w:marBottom w:val="0"/>
      <w:divBdr>
        <w:top w:val="none" w:sz="0" w:space="0" w:color="auto"/>
        <w:left w:val="none" w:sz="0" w:space="0" w:color="auto"/>
        <w:bottom w:val="none" w:sz="0" w:space="0" w:color="auto"/>
        <w:right w:val="none" w:sz="0" w:space="0" w:color="auto"/>
      </w:divBdr>
    </w:div>
    <w:div w:id="209396510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ction.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sults.org/experts-on-poverty/experts-on-poverty-what-they-do/"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ao.org/state-of-food-security-nutrition/en/"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ction.org/2022/01/10/a-message-from-the-director-2-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results/Library/Group%20Containers/UBF8T346G9.Office/User%20Content.localized/Templates.localized/2020Rebrand-Letterhead.dotx" TargetMode="External"/></Relationships>
</file>

<file path=word/theme/theme1.xml><?xml version="1.0" encoding="utf-8"?>
<a:theme xmlns:a="http://schemas.openxmlformats.org/drawingml/2006/main" name="Office Theme">
  <a:themeElements>
    <a:clrScheme name="2020 Rebrand Colors">
      <a:dk1>
        <a:srgbClr val="000000"/>
      </a:dk1>
      <a:lt1>
        <a:sysClr val="window" lastClr="FFFFFF"/>
      </a:lt1>
      <a:dk2>
        <a:srgbClr val="E41034"/>
      </a:dk2>
      <a:lt2>
        <a:srgbClr val="F3F0E9"/>
      </a:lt2>
      <a:accent1>
        <a:srgbClr val="45AFD0"/>
      </a:accent1>
      <a:accent2>
        <a:srgbClr val="F0AA19"/>
      </a:accent2>
      <a:accent3>
        <a:srgbClr val="56AB46"/>
      </a:accent3>
      <a:accent4>
        <a:srgbClr val="886BB0"/>
      </a:accent4>
      <a:accent5>
        <a:srgbClr val="C645A4"/>
      </a:accent5>
      <a:accent6>
        <a:srgbClr val="F77024"/>
      </a:accent6>
      <a:hlink>
        <a:srgbClr val="45AFD0"/>
      </a:hlink>
      <a:folHlink>
        <a:srgbClr val="980099"/>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sented_x0020_on xmlns="8ee30887-f2a8-4008-a2f9-85531acb3cd7" xsi:nil="true"/>
    <Department xmlns="8ee30887-f2a8-4008-a2f9-85531acb3cd7">
      <Value>Accounting</Value>
      <Value>Development</Value>
      <Value>Domestic</Value>
      <Value>Global</Value>
      <Value>Human Resources</Value>
      <Value>MCS</Value>
      <Value>Operations</Value>
    </Department>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5F1D465B8E88F4FAF5AAC80E25144D0" ma:contentTypeVersion="13" ma:contentTypeDescription="Create a new document." ma:contentTypeScope="" ma:versionID="321ffefbd7281f79d712c177a9b3000c">
  <xsd:schema xmlns:xsd="http://www.w3.org/2001/XMLSchema" xmlns:xs="http://www.w3.org/2001/XMLSchema" xmlns:p="http://schemas.microsoft.com/office/2006/metadata/properties" xmlns:ns2="8ee30887-f2a8-4008-a2f9-85531acb3cd7" xmlns:ns3="876372d7-2542-4065-ad3b-22612840f7b4" targetNamespace="http://schemas.microsoft.com/office/2006/metadata/properties" ma:root="true" ma:fieldsID="cdeb3987a8b7064eed6437c280e95c15" ns2:_="" ns3:_="">
    <xsd:import namespace="8ee30887-f2a8-4008-a2f9-85531acb3cd7"/>
    <xsd:import namespace="876372d7-2542-4065-ad3b-22612840f7b4"/>
    <xsd:element name="properties">
      <xsd:complexType>
        <xsd:sequence>
          <xsd:element name="documentManagement">
            <xsd:complexType>
              <xsd:all>
                <xsd:element ref="ns2:Department" minOccurs="0"/>
                <xsd:element ref="ns3:SharedWithUsers" minOccurs="0"/>
                <xsd:element ref="ns3:SharingHintHash" minOccurs="0"/>
                <xsd:element ref="ns3:SharedWithDetails" minOccurs="0"/>
                <xsd:element ref="ns2:Presented_x0020_on" minOccurs="0"/>
                <xsd:element ref="ns3:LastSharedByUser" minOccurs="0"/>
                <xsd:element ref="ns3:LastSharedByTime" minOccurs="0"/>
                <xsd:element ref="ns2:MediaServiceMetadata" minOccurs="0"/>
                <xsd:element ref="ns2:MediaServiceFastMetadata" minOccurs="0"/>
                <xsd:element ref="ns2:MediaServiceAutoTags" minOccurs="0"/>
                <xsd:element ref="ns2:MediaServiceOCR"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e30887-f2a8-4008-a2f9-85531acb3cd7" elementFormDefault="qualified">
    <xsd:import namespace="http://schemas.microsoft.com/office/2006/documentManagement/types"/>
    <xsd:import namespace="http://schemas.microsoft.com/office/infopath/2007/PartnerControls"/>
    <xsd:element name="Department" ma:index="8" nillable="true" ma:displayName="Department" ma:default="Accounting" ma:internalName="Department" ma:requiredMultiChoice="true">
      <xsd:complexType>
        <xsd:complexContent>
          <xsd:extension base="dms:MultiChoice">
            <xsd:sequence>
              <xsd:element name="Value" maxOccurs="unbounded" minOccurs="0" nillable="true">
                <xsd:simpleType>
                  <xsd:restriction base="dms:Choice">
                    <xsd:enumeration value="Accounting"/>
                    <xsd:enumeration value="Development"/>
                    <xsd:enumeration value="Domestic"/>
                    <xsd:enumeration value="Global"/>
                    <xsd:enumeration value="Human Resources"/>
                    <xsd:enumeration value="MCS"/>
                    <xsd:enumeration value="Operations"/>
                  </xsd:restriction>
                </xsd:simpleType>
              </xsd:element>
            </xsd:sequence>
          </xsd:extension>
        </xsd:complexContent>
      </xsd:complexType>
    </xsd:element>
    <xsd:element name="Presented_x0020_on" ma:index="12" nillable="true" ma:displayName="Presented on" ma:format="DateOnly" ma:internalName="Presented_x0020_on">
      <xsd:simpleType>
        <xsd:restriction base="dms:DateTime"/>
      </xsd:simpleType>
    </xsd:element>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6372d7-2542-4065-ad3b-22612840f7b4"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Sharing Hint Hash" ma:internalName="SharingHintHash" ma:readOnly="true">
      <xsd:simpleType>
        <xsd:restriction base="dms:Text"/>
      </xsd:simpleType>
    </xsd:element>
    <xsd:element name="SharedWithDetails" ma:index="11" nillable="true" ma:displayName="Shared With Details" ma:internalName="SharedWithDetails" ma:readOnly="true">
      <xsd:simpleType>
        <xsd:restriction base="dms:Note">
          <xsd:maxLength value="255"/>
        </xsd:restriction>
      </xsd:simpleType>
    </xsd:element>
    <xsd:element name="LastSharedByUser" ma:index="13" nillable="true" ma:displayName="Last Shared By User" ma:description="" ma:internalName="LastSharedByUser" ma:readOnly="true">
      <xsd:simpleType>
        <xsd:restriction base="dms:Note">
          <xsd:maxLength value="255"/>
        </xsd:restriction>
      </xsd:simpleType>
    </xsd:element>
    <xsd:element name="LastSharedByTime" ma:index="14"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CC4EBE-B53C-4040-8EE3-CF8F241AD8BA}">
  <ds:schemaRefs>
    <ds:schemaRef ds:uri="http://schemas.openxmlformats.org/officeDocument/2006/bibliography"/>
  </ds:schemaRefs>
</ds:datastoreItem>
</file>

<file path=customXml/itemProps2.xml><?xml version="1.0" encoding="utf-8"?>
<ds:datastoreItem xmlns:ds="http://schemas.openxmlformats.org/officeDocument/2006/customXml" ds:itemID="{03F9DDD6-EE74-4374-A666-D261331FADE1}">
  <ds:schemaRefs>
    <ds:schemaRef ds:uri="http://schemas.microsoft.com/sharepoint/v3/contenttype/forms"/>
  </ds:schemaRefs>
</ds:datastoreItem>
</file>

<file path=customXml/itemProps3.xml><?xml version="1.0" encoding="utf-8"?>
<ds:datastoreItem xmlns:ds="http://schemas.openxmlformats.org/officeDocument/2006/customXml" ds:itemID="{7BE49921-4250-499D-A080-289A91F8421F}">
  <ds:schemaRefs>
    <ds:schemaRef ds:uri="http://schemas.microsoft.com/office/2006/metadata/properties"/>
    <ds:schemaRef ds:uri="http://schemas.microsoft.com/office/infopath/2007/PartnerControls"/>
    <ds:schemaRef ds:uri="8ee30887-f2a8-4008-a2f9-85531acb3cd7"/>
  </ds:schemaRefs>
</ds:datastoreItem>
</file>

<file path=customXml/itemProps4.xml><?xml version="1.0" encoding="utf-8"?>
<ds:datastoreItem xmlns:ds="http://schemas.openxmlformats.org/officeDocument/2006/customXml" ds:itemID="{39EE68FC-AEF5-4505-A3D9-888CC5C13E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e30887-f2a8-4008-a2f9-85531acb3cd7"/>
    <ds:schemaRef ds:uri="876372d7-2542-4065-ad3b-22612840f7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2020Rebrand-Letterhead.dotx</Template>
  <TotalTime>13</TotalTime>
  <Pages>4</Pages>
  <Words>1035</Words>
  <Characters>5906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Lash</dc:creator>
  <cp:keywords/>
  <dc:description/>
  <cp:lastModifiedBy>Deborah Lash</cp:lastModifiedBy>
  <cp:revision>3</cp:revision>
  <cp:lastPrinted>2019-10-01T17:27:00Z</cp:lastPrinted>
  <dcterms:created xsi:type="dcterms:W3CDTF">2022-01-19T16:34:00Z</dcterms:created>
  <dcterms:modified xsi:type="dcterms:W3CDTF">2022-01-19T16:47:00Z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0x01010035F1D465B8E88F4FAF5AAC80E25144D0</vt:lpwstr>
  </property>
</Properties>
</file>